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 xml:space="preserve">МУНИЦИПАЛЬНОЕ БЮДЖЕТНОЕ УЧРЕЖДЕНИЕ </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 xml:space="preserve">АНЖЕРО-СУДЖЕНСКОГО ГОРОДСКОГО ОКРУГА </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«АНЖЕРО-СУДЖЕНСКИЙ КОМПЛЕКСНЫЙ ЦЕНТР</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 xml:space="preserve"> </w:t>
      </w:r>
      <w:r>
        <w:rPr>
          <w:rFonts w:eastAsia="" w:cs="Times New Roman" w:ascii="Times New Roman" w:hAnsi="Times New Roman" w:eastAsiaTheme="minorEastAsia"/>
          <w:b/>
          <w:color w:val="000000" w:themeColor="text1"/>
          <w:spacing w:val="5"/>
          <w:kern w:val="2"/>
          <w:sz w:val="28"/>
          <w:szCs w:val="28"/>
        </w:rPr>
        <w:t>СОЦИАЛЬНОГО ОБСЛУЖИВАНИЯ НАСЕЛЕНИЯ»</w:t>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t xml:space="preserve">                                                                                                                                                                                              </w:t>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t xml:space="preserve">     </w:t>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left"/>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pPr>
      <w:r>
        <w:rPr/>
      </w:r>
    </w:p>
    <w:p>
      <w:pPr>
        <w:pStyle w:val="Normal"/>
        <w:spacing w:lineRule="auto" w:line="240" w:before="0" w:after="0"/>
        <w:jc w:val="center"/>
        <w:rPr/>
      </w:pPr>
      <w:r>
        <w:rPr>
          <w:rFonts w:eastAsia="" w:cs="Times New Roman" w:ascii="Times New Roman" w:hAnsi="Times New Roman" w:eastAsiaTheme="minorEastAsia"/>
          <w:b/>
          <w:color w:val="000000" w:themeColor="text1"/>
          <w:spacing w:val="5"/>
          <w:kern w:val="2"/>
          <w:sz w:val="28"/>
          <w:szCs w:val="28"/>
        </w:rPr>
        <w:t xml:space="preserve">Программа </w:t>
      </w:r>
    </w:p>
    <w:p>
      <w:pPr>
        <w:pStyle w:val="Normal"/>
        <w:spacing w:lineRule="auto" w:line="240" w:before="0" w:after="0"/>
        <w:jc w:val="center"/>
        <w:rPr/>
      </w:pPr>
      <w:r>
        <w:rPr>
          <w:rFonts w:eastAsia="" w:cs="Times New Roman" w:ascii="Times New Roman" w:hAnsi="Times New Roman" w:eastAsiaTheme="minorEastAsia"/>
          <w:b/>
          <w:color w:val="000000" w:themeColor="text1"/>
          <w:spacing w:val="5"/>
          <w:kern w:val="2"/>
          <w:sz w:val="28"/>
          <w:szCs w:val="28"/>
        </w:rPr>
        <w:t>дистанционно-контролируемой реабилитации пациентов</w:t>
      </w:r>
    </w:p>
    <w:p>
      <w:pPr>
        <w:pStyle w:val="Normal"/>
        <w:spacing w:lineRule="auto" w:line="240" w:before="0" w:after="0"/>
        <w:jc w:val="center"/>
        <w:rPr/>
      </w:pPr>
      <w:r>
        <w:rPr>
          <w:rFonts w:eastAsia="" w:cs="Times New Roman" w:ascii="Times New Roman" w:hAnsi="Times New Roman" w:eastAsiaTheme="minorEastAsia"/>
          <w:b/>
          <w:color w:val="000000" w:themeColor="text1"/>
          <w:spacing w:val="5"/>
          <w:kern w:val="2"/>
          <w:sz w:val="28"/>
          <w:szCs w:val="28"/>
        </w:rPr>
        <w:t xml:space="preserve"> </w:t>
      </w:r>
      <w:r>
        <w:rPr>
          <w:rFonts w:eastAsia="" w:cs="Times New Roman" w:ascii="Times New Roman" w:hAnsi="Times New Roman" w:eastAsiaTheme="minorEastAsia"/>
          <w:b/>
          <w:color w:val="000000" w:themeColor="text1"/>
          <w:spacing w:val="5"/>
          <w:kern w:val="2"/>
          <w:sz w:val="28"/>
          <w:szCs w:val="28"/>
        </w:rPr>
        <w:t>с использованием технологий виртуальной реальности</w:t>
      </w:r>
    </w:p>
    <w:p>
      <w:pPr>
        <w:pStyle w:val="Normal"/>
        <w:spacing w:lineRule="auto" w:line="240" w:before="0" w:after="0"/>
        <w:jc w:val="center"/>
        <w:rPr/>
      </w:pPr>
      <w:r>
        <w:rPr>
          <w:rFonts w:eastAsia="" w:cs="Times New Roman" w:ascii="Times New Roman" w:hAnsi="Times New Roman" w:eastAsiaTheme="minorEastAsia"/>
          <w:b/>
          <w:color w:val="000000" w:themeColor="text1"/>
          <w:spacing w:val="5"/>
          <w:kern w:val="2"/>
          <w:sz w:val="28"/>
          <w:szCs w:val="28"/>
        </w:rPr>
        <w:t>«Девирта-Делфи»</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г.Анжеро-Судженск</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2025г.</w:t>
      </w:r>
      <w:r>
        <w:br w:type="page"/>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Программа дистанционно-контролируемой реабилитации пациентов с использованием технологий виртуальной реальности</w:t>
      </w:r>
    </w:p>
    <w:p>
      <w:pPr>
        <w:pStyle w:val="Normal"/>
        <w:spacing w:lineRule="auto" w:line="240" w:before="0" w:after="0"/>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«Девирта-Делфи»</w:t>
      </w:r>
    </w:p>
    <w:p>
      <w:pPr>
        <w:pStyle w:val="Normal"/>
        <w:spacing w:lineRule="auto" w:line="240" w:before="0" w:after="0"/>
        <w:jc w:val="both"/>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numPr>
          <w:ilvl w:val="0"/>
          <w:numId w:val="1"/>
        </w:numPr>
        <w:spacing w:lineRule="auto" w:line="240" w:before="0" w:after="0"/>
        <w:contextualSpacing/>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Пояснительная записка</w:t>
      </w:r>
    </w:p>
    <w:p>
      <w:pPr>
        <w:pStyle w:val="Normal"/>
        <w:spacing w:lineRule="auto" w:line="240" w:before="0" w:after="0"/>
        <w:ind w:left="720" w:hanging="0"/>
        <w:contextualSpacing/>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Программа виртуальной реабилитации «Девирта – Делфи» – это система нейрореабилитации для восстановления функций верхних и нижних конечностей, а также когнитивных функций, с использованием виртуальной реальности в условиях учреждения.</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eastAsiaTheme="minorEastAsia" w:ascii="Times New Roman" w:hAnsi="Times New Roman"/>
          <w:color w:val="000000" w:themeColor="text1"/>
          <w:spacing w:val="5"/>
          <w:kern w:val="2"/>
          <w:sz w:val="28"/>
          <w:szCs w:val="28"/>
        </w:rPr>
      </w:r>
    </w:p>
    <w:p>
      <w:pPr>
        <w:pStyle w:val="Normal"/>
        <w:numPr>
          <w:ilvl w:val="0"/>
          <w:numId w:val="1"/>
        </w:numPr>
        <w:tabs>
          <w:tab w:val="clear" w:pos="708"/>
          <w:tab w:val="left" w:pos="426" w:leader="none"/>
        </w:tabs>
        <w:spacing w:lineRule="auto" w:line="240" w:before="0" w:after="0"/>
        <w:contextualSpacing/>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Актуальность программы</w:t>
      </w:r>
    </w:p>
    <w:p>
      <w:pPr>
        <w:pStyle w:val="Normal"/>
        <w:tabs>
          <w:tab w:val="clear" w:pos="708"/>
          <w:tab w:val="left" w:pos="426" w:leader="none"/>
        </w:tabs>
        <w:spacing w:lineRule="auto" w:line="240" w:before="0" w:after="0"/>
        <w:ind w:left="720" w:hanging="0"/>
        <w:contextualSpacing/>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tabs>
          <w:tab w:val="clear" w:pos="708"/>
          <w:tab w:val="left" w:pos="426" w:leader="none"/>
        </w:tabs>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ab/>
        <w:t>В основе систем комплексной реабилитации с использованием технологий виртуальной реальности заложен принцип восстановления с использованием биологически обратной связи. Виртуальные тренажеры входят в стандарт оснащения центров и отделений медицинской реабилитации, определенный Приказом Минздрава РФ.</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Девирта — Делфи это аппаратно-программный мультимедийный комплекс для дистанционно-контролируемой реабилитации людей с использованием технологий виртуальной реальности. ДЕВИРТА предназначен для использования в ходе лечения и реабилитации людей с двигательными и когнитивными нарушениями после травм, операций и инсультов.</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Особенности реабилитации с Девирта – Делфи:</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искусственный трехмерный мир (киберпространство), созданный компьютером и воспринимаемый человеком при помощи специальных устройств;</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позволяет достигнуть большей интенсивности тренировок на фоне усиления обратной сенсорной связи, позволяющей видеть, как выполняются упражнения в условиях реального времени с реальным изображением человека;</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является мощным инструментом для повышения мотивации человека: игровая форма в сочетании с лечебным воздействием звуков дельфинов мотивирует человека к выполнению упражнений;</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применение технологий виртуальной реабилитации рекомендовано человеку в раннем и позднем восстановительном периоде заболеваний ЦНС в дополнение к базовым методам физической реабилитации;</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широкий спектр упражнений для верхних и нижних конечностей;</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специальные упражнения на развитие координации и для улучшения равновесия;</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возможность составления индивидуального, персонифицированного комплекса упражнений;</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коррекция сложности упражнений по мере восстановления человека;</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программа легко устанавливается на компьютер;</w:t>
      </w:r>
    </w:p>
    <w:p>
      <w:pPr>
        <w:pStyle w:val="Normal"/>
        <w:shd w:val="clear" w:color="auto" w:fill="FFFFFF"/>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специально разработанные формы отчета о терапевтических сессиях позволяют оперативно контролировать процесс реабилитации.</w:t>
      </w:r>
    </w:p>
    <w:p>
      <w:pPr>
        <w:pStyle w:val="Normal"/>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pacing w:lineRule="auto" w:line="240" w:before="0" w:after="0"/>
        <w:ind w:firstLine="567"/>
        <w:jc w:val="center"/>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pacing w:lineRule="auto" w:line="240" w:before="0" w:after="0"/>
        <w:ind w:firstLine="567"/>
        <w:jc w:val="center"/>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pacing w:lineRule="auto" w:line="240" w:before="0" w:after="0"/>
        <w:ind w:firstLine="567"/>
        <w:jc w:val="center"/>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pacing w:lineRule="auto" w:line="240" w:before="0" w:after="0"/>
        <w:ind w:firstLine="567"/>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3. Целевая группа:</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 xml:space="preserve">     </w:t>
      </w:r>
      <w:r>
        <w:rPr>
          <w:rFonts w:eastAsia="" w:cs="Times New Roman" w:ascii="Times New Roman" w:hAnsi="Times New Roman" w:eastAsiaTheme="minorEastAsia"/>
          <w:color w:val="000000" w:themeColor="text1"/>
          <w:spacing w:val="5"/>
          <w:kern w:val="2"/>
          <w:sz w:val="28"/>
          <w:szCs w:val="28"/>
        </w:rPr>
        <w:t>Граждане имеющие заболевания:</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ДЦП</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Черепно-мозговые травмы</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Инсульт</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Аутизм и заболевания аутистического спектра</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Болезнь Паркинсона и другие нейродегенеративные заболевания</w:t>
      </w:r>
    </w:p>
    <w:p>
      <w:pPr>
        <w:pStyle w:val="ListParagraph"/>
        <w:numPr>
          <w:ilvl w:val="0"/>
          <w:numId w:val="2"/>
        </w:numPr>
        <w:spacing w:lineRule="auto" w:line="240" w:before="0" w:after="0"/>
        <w:contextualSpacing/>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Рассеянный склероз</w:t>
      </w:r>
    </w:p>
    <w:p>
      <w:pPr>
        <w:pStyle w:val="Normal"/>
        <w:spacing w:lineRule="auto" w:line="240" w:before="0" w:after="0"/>
        <w:ind w:firstLine="567"/>
        <w:jc w:val="both"/>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ListParagraph"/>
        <w:numPr>
          <w:ilvl w:val="0"/>
          <w:numId w:val="0"/>
        </w:numPr>
        <w:spacing w:lineRule="auto" w:line="240" w:before="0" w:after="0"/>
        <w:ind w:left="720" w:hanging="0"/>
        <w:contextualSpacing/>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4. Цель:</w:t>
      </w:r>
    </w:p>
    <w:p>
      <w:pPr>
        <w:pStyle w:val="ListParagraph"/>
        <w:spacing w:lineRule="auto" w:line="240" w:before="0" w:after="0"/>
        <w:contextualSpacing/>
        <w:rPr>
          <w:rFonts w:ascii="Times New Roman" w:hAnsi="Times New Roman" w:eastAsia="" w:cs="Times New Roman" w:eastAsiaTheme="minorEastAsia"/>
          <w:color w:val="000000" w:themeColor="text1"/>
          <w:spacing w:val="5"/>
          <w:kern w:val="2"/>
          <w:sz w:val="28"/>
          <w:szCs w:val="28"/>
        </w:rPr>
      </w:pPr>
      <w:r>
        <w:rPr>
          <w:rFonts w:eastAsia="" w:cs="Times New Roman" w:eastAsiaTheme="minorEastAsia" w:ascii="Times New Roman" w:hAnsi="Times New Roman"/>
          <w:color w:val="000000" w:themeColor="text1"/>
          <w:spacing w:val="5"/>
          <w:kern w:val="2"/>
          <w:sz w:val="28"/>
          <w:szCs w:val="28"/>
        </w:rPr>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Социальная адаптация человека и возвращение к привычному образу жизни.</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eastAsiaTheme="minorEastAsia" w:ascii="Times New Roman" w:hAnsi="Times New Roman"/>
          <w:color w:val="000000" w:themeColor="text1"/>
          <w:spacing w:val="5"/>
          <w:kern w:val="2"/>
          <w:sz w:val="28"/>
          <w:szCs w:val="28"/>
        </w:rPr>
      </w:r>
    </w:p>
    <w:p>
      <w:pPr>
        <w:pStyle w:val="Normal"/>
        <w:spacing w:lineRule="auto" w:line="240" w:before="0" w:after="0"/>
        <w:ind w:firstLine="567"/>
        <w:jc w:val="both"/>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 xml:space="preserve">                                                                                   </w:t>
      </w:r>
    </w:p>
    <w:p>
      <w:pPr>
        <w:pStyle w:val="ListParagraph"/>
        <w:numPr>
          <w:ilvl w:val="0"/>
          <w:numId w:val="0"/>
        </w:numPr>
        <w:spacing w:lineRule="auto" w:line="240" w:before="0" w:after="0"/>
        <w:ind w:left="720" w:hanging="0"/>
        <w:contextualSpacing/>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5. Задача:</w:t>
      </w:r>
    </w:p>
    <w:p>
      <w:pPr>
        <w:pStyle w:val="ListParagraph"/>
        <w:spacing w:lineRule="auto" w:line="240" w:before="0" w:after="0"/>
        <w:contextualSpacing/>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Восстановление утраченных двигательных и когнитивных функций в форме игры. Человек восстанавливает потерянные вследствие заболевания навыки, многократно повторяя специально разработанные движения.</w:t>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ListParagraph"/>
        <w:numPr>
          <w:ilvl w:val="0"/>
          <w:numId w:val="0"/>
        </w:numPr>
        <w:spacing w:lineRule="auto" w:line="240" w:before="0" w:after="0"/>
        <w:ind w:left="720" w:hanging="0"/>
        <w:contextualSpacing/>
        <w:jc w:val="center"/>
        <w:rPr>
          <w:rFonts w:ascii="Times New Roman" w:hAnsi="Times New Roman" w:eastAsia="" w:cs="Times New Roman" w:eastAsiaTheme="minorEastAsia"/>
          <w:b/>
          <w:b/>
          <w:color w:val="000000" w:themeColor="text1"/>
          <w:spacing w:val="5"/>
          <w:kern w:val="2"/>
          <w:sz w:val="28"/>
          <w:szCs w:val="28"/>
        </w:rPr>
      </w:pPr>
      <w:r>
        <w:rPr>
          <w:rFonts w:eastAsia="" w:cs="Times New Roman" w:ascii="Times New Roman" w:hAnsi="Times New Roman" w:eastAsiaTheme="minorEastAsia"/>
          <w:b/>
          <w:color w:val="000000" w:themeColor="text1"/>
          <w:spacing w:val="5"/>
          <w:kern w:val="2"/>
          <w:sz w:val="28"/>
          <w:szCs w:val="28"/>
        </w:rPr>
        <w:t>6. Ожидаемые результаты реализации программы</w:t>
      </w:r>
    </w:p>
    <w:p>
      <w:pPr>
        <w:pStyle w:val="ListParagraph"/>
        <w:spacing w:lineRule="auto" w:line="240" w:before="0" w:after="0"/>
        <w:contextualSpacing/>
        <w:rPr>
          <w:rFonts w:ascii="Times New Roman" w:hAnsi="Times New Roman" w:eastAsia="" w:cs="Times New Roman" w:eastAsiaTheme="minorEastAsia"/>
          <w:b/>
          <w:b/>
          <w:color w:val="000000" w:themeColor="text1"/>
          <w:spacing w:val="5"/>
          <w:kern w:val="2"/>
          <w:sz w:val="28"/>
          <w:szCs w:val="28"/>
        </w:rPr>
      </w:pPr>
      <w:r>
        <w:rPr>
          <w:rFonts w:eastAsia="" w:cs="Times New Roman" w:eastAsiaTheme="minorEastAsia" w:ascii="Times New Roman" w:hAnsi="Times New Roman"/>
          <w:b/>
          <w:color w:val="000000" w:themeColor="text1"/>
          <w:spacing w:val="5"/>
          <w:kern w:val="2"/>
          <w:sz w:val="28"/>
          <w:szCs w:val="28"/>
        </w:rPr>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полное или частичное восстановление объема движений, двигательной активности,</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наработка мышечной силы и ловкости в пораженных конечностях,</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развитие координации движений, равновесия, вестибулярной устойчивости,</w:t>
      </w:r>
    </w:p>
    <w:p>
      <w:pPr>
        <w:pStyle w:val="Normal"/>
        <w:spacing w:lineRule="auto" w:line="240" w:before="0" w:after="0"/>
        <w:ind w:firstLine="567"/>
        <w:jc w:val="both"/>
        <w:rPr>
          <w:rFonts w:ascii="Times New Roman" w:hAnsi="Times New Roman" w:eastAsia="" w:cs="Times New Roman" w:eastAsiaTheme="minorEastAsia"/>
          <w:color w:val="000000" w:themeColor="text1"/>
          <w:spacing w:val="5"/>
          <w:kern w:val="2"/>
          <w:sz w:val="28"/>
          <w:szCs w:val="28"/>
        </w:rPr>
      </w:pPr>
      <w:r>
        <w:rPr>
          <w:rFonts w:eastAsia="" w:cs="Times New Roman" w:ascii="Times New Roman" w:hAnsi="Times New Roman" w:eastAsiaTheme="minorEastAsia"/>
          <w:color w:val="000000" w:themeColor="text1"/>
          <w:spacing w:val="5"/>
          <w:kern w:val="2"/>
          <w:sz w:val="28"/>
          <w:szCs w:val="28"/>
        </w:rPr>
        <w:t>•</w:t>
      </w:r>
      <w:r>
        <w:rPr>
          <w:rFonts w:eastAsia="" w:cs="Times New Roman" w:ascii="Times New Roman" w:hAnsi="Times New Roman" w:eastAsiaTheme="minorEastAsia"/>
          <w:color w:val="000000" w:themeColor="text1"/>
          <w:spacing w:val="5"/>
          <w:kern w:val="2"/>
          <w:sz w:val="28"/>
          <w:szCs w:val="28"/>
        </w:rPr>
        <w:tab/>
        <w:t>преодоление дефицита моторики и когнитивного дефицита.</w:t>
      </w:r>
    </w:p>
    <w:p>
      <w:pPr>
        <w:pStyle w:val="Normal"/>
        <w:shd w:val="clear" w:color="auto" w:fill="FFFFFF"/>
        <w:spacing w:lineRule="auto" w:line="240" w:before="0" w:after="0"/>
        <w:ind w:firstLine="567"/>
        <w:jc w:val="both"/>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r>
    </w:p>
    <w:p>
      <w:pPr>
        <w:pStyle w:val="ListParagraph"/>
        <w:numPr>
          <w:ilvl w:val="0"/>
          <w:numId w:val="0"/>
        </w:numPr>
        <w:shd w:val="clear" w:color="auto" w:fill="FFFFFF"/>
        <w:spacing w:lineRule="auto" w:line="240" w:before="0" w:after="0"/>
        <w:ind w:left="720" w:hanging="0"/>
        <w:contextualSpacing/>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7. Формы и методы работы:</w:t>
      </w:r>
    </w:p>
    <w:p>
      <w:pPr>
        <w:pStyle w:val="ListParagraph"/>
        <w:shd w:val="clear" w:color="auto" w:fill="FFFFFF"/>
        <w:spacing w:lineRule="auto" w:line="240" w:before="0" w:after="0"/>
        <w:contextualSpacing/>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r>
    </w:p>
    <w:p>
      <w:pPr>
        <w:pStyle w:val="ListParagraph"/>
        <w:shd w:val="clear" w:color="auto" w:fill="FFFFFF"/>
        <w:spacing w:lineRule="auto" w:line="240" w:before="0" w:after="0"/>
        <w:contextualSpacing/>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Формы:</w:t>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ListParagraph"/>
        <w:numPr>
          <w:ilvl w:val="0"/>
          <w:numId w:val="4"/>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Игровая форма. Элементы игры в комплексной реабилитации помогают человеку стать активным участником процесса восстановления и взять на себя часть ответственности за конечный результат.  </w:t>
      </w:r>
    </w:p>
    <w:p>
      <w:pPr>
        <w:pStyle w:val="ListParagraph"/>
        <w:numPr>
          <w:ilvl w:val="0"/>
          <w:numId w:val="4"/>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Виртуальная форма — дельфинотерапия. Человек выполняет специально разработанные упражнения совместно с виртуальным дельфином. </w:t>
      </w:r>
    </w:p>
    <w:p>
      <w:pPr>
        <w:pStyle w:val="ListParagraph"/>
        <w:numPr>
          <w:ilvl w:val="0"/>
          <w:numId w:val="0"/>
        </w:numPr>
        <w:shd w:val="clear" w:color="auto" w:fill="FFFFFF"/>
        <w:spacing w:lineRule="auto" w:line="240" w:before="0" w:after="0"/>
        <w:ind w:left="720" w:hanging="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hd w:val="clear" w:color="auto" w:fill="FFFFFF"/>
        <w:spacing w:lineRule="auto" w:line="240" w:before="0" w:after="0"/>
        <w:ind w:firstLine="567"/>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Методы:</w:t>
      </w:r>
    </w:p>
    <w:p>
      <w:pPr>
        <w:pStyle w:val="Normal"/>
        <w:shd w:val="clear" w:color="auto" w:fill="FFFFFF"/>
        <w:spacing w:lineRule="auto" w:line="240" w:before="0" w:after="0"/>
        <w:ind w:firstLine="567"/>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r>
    </w:p>
    <w:p>
      <w:pPr>
        <w:pStyle w:val="ListParagraph"/>
        <w:numPr>
          <w:ilvl w:val="0"/>
          <w:numId w:val="3"/>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Перцептивные упражнения. Развивают восприятие окружающей действительности.  </w:t>
      </w:r>
    </w:p>
    <w:p>
      <w:pPr>
        <w:pStyle w:val="ListParagraph"/>
        <w:numPr>
          <w:ilvl w:val="0"/>
          <w:numId w:val="3"/>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Целеполагательные упражнения. Направленные на достижение поставленных целей. </w:t>
      </w:r>
    </w:p>
    <w:p>
      <w:pPr>
        <w:pStyle w:val="ListParagraph"/>
        <w:numPr>
          <w:ilvl w:val="0"/>
          <w:numId w:val="3"/>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Моторные упражнения. Способствуют восстановлению и формированию правильных привычных движений.  </w:t>
      </w:r>
    </w:p>
    <w:p>
      <w:pPr>
        <w:pStyle w:val="ListParagraph"/>
        <w:numPr>
          <w:ilvl w:val="0"/>
          <w:numId w:val="3"/>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Сонофорез. Использование специализированного звукового сопровождения, имитирующего звуки, излучаемые дельфинами.  </w:t>
      </w:r>
    </w:p>
    <w:p>
      <w:pPr>
        <w:pStyle w:val="ListParagraph"/>
        <w:numPr>
          <w:ilvl w:val="0"/>
          <w:numId w:val="3"/>
        </w:numPr>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Биологическая обратная связь. Контроль собственных действий за счёт получения визуальных сигналов, идущих от собственного тела.</w:t>
      </w:r>
    </w:p>
    <w:p>
      <w:pPr>
        <w:pStyle w:val="ListParagraph"/>
        <w:shd w:val="clear" w:color="auto" w:fill="FFFFFF"/>
        <w:spacing w:lineRule="auto" w:line="240" w:before="0" w:after="0"/>
        <w:contextualSpacing/>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hd w:val="clear" w:color="auto" w:fill="FFFFFF"/>
        <w:spacing w:lineRule="auto" w:line="240" w:before="0" w:after="0"/>
        <w:ind w:firstLine="567"/>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8. Этапы:</w:t>
      </w:r>
    </w:p>
    <w:p>
      <w:pPr>
        <w:pStyle w:val="Normal"/>
        <w:shd w:val="clear" w:color="auto" w:fill="FFFFFF"/>
        <w:spacing w:lineRule="auto" w:line="240" w:before="0" w:after="0"/>
        <w:ind w:firstLine="567"/>
        <w:jc w:val="both"/>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r>
    </w:p>
    <w:p>
      <w:pPr>
        <w:pStyle w:val="Normal"/>
        <w:spacing w:before="0" w:after="0"/>
        <w:ind w:firstLine="567"/>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1. Подготовка оборудования. Перед началом занятий проводится настройка оборудования специалистом совместно с человеком. Специалист устанавливает программное обеспечение и проводит первичное обучение человека использованию системы. </w:t>
      </w:r>
    </w:p>
    <w:p>
      <w:pPr>
        <w:pStyle w:val="Normal"/>
        <w:spacing w:before="0" w:after="0"/>
        <w:ind w:firstLine="567"/>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2. Оценка функционального состояния. Человек проходит тестирование функциональных возможностей опорно-двигательного аппарата. По результатам тестирования составляется индивидуальная программа тренировок с подбором соответствующих упражнений.</w:t>
      </w:r>
    </w:p>
    <w:p>
      <w:pPr>
        <w:pStyle w:val="Normal"/>
        <w:spacing w:before="0" w:after="0"/>
        <w:ind w:firstLine="567"/>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3. Выполнение программы тренировки. Под руководством специалиста человек занимается индивидуально. Упражнения выполняются с использованием виртуальных тренажеров, позволяющих визуализировать движение конечностей, имитируя реальные ситуации и повышая мотивацию человека (Приложение № 1). </w:t>
      </w:r>
    </w:p>
    <w:p>
      <w:pPr>
        <w:pStyle w:val="Normal"/>
        <w:spacing w:before="0" w:after="0"/>
        <w:ind w:firstLine="567"/>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4. Коррекция тренировочной программы. По мере улучшения показателей здоровья программу адаптируют под новые возможности человека, обеспечивая постепенное увеличение нагрузки и сложность выполняемых заданий. </w:t>
      </w:r>
    </w:p>
    <w:p>
      <w:pPr>
        <w:pStyle w:val="Normal"/>
        <w:spacing w:before="0" w:after="0"/>
        <w:ind w:firstLine="567"/>
        <w:jc w:val="both"/>
        <w:rPr>
          <w:rFonts w:ascii="Times New Roman" w:hAnsi="Times New Roman" w:eastAsia="Times New Roman" w:cs="Times New Roman"/>
          <w:b/>
          <w:b/>
          <w:color w:val="000000" w:themeColor="text1"/>
          <w:spacing w:val="5"/>
          <w:kern w:val="2"/>
          <w:sz w:val="28"/>
          <w:szCs w:val="28"/>
        </w:rPr>
      </w:pPr>
      <w:r>
        <w:rPr>
          <w:rFonts w:cs="Times New Roman" w:ascii="Times New Roman" w:hAnsi="Times New Roman"/>
          <w:color w:val="000000" w:themeColor="text1"/>
          <w:sz w:val="28"/>
          <w:szCs w:val="28"/>
        </w:rPr>
        <w:t>5. Контроль результатов и оценка эффективности. Регулярно проводятся повторные тесты для оценки динамики восстановления функций организма. Результаты фиксируются в индивидуальной карте человека, что позволяет отслеживать прогресс и своевременно вносить изменения в программу.</w:t>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hd w:val="clear" w:color="auto" w:fill="FFFFFF"/>
        <w:spacing w:lineRule="auto" w:line="240" w:before="0" w:after="0"/>
        <w:ind w:firstLine="567"/>
        <w:jc w:val="center"/>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9. Ресурсное обеспечение</w:t>
      </w:r>
      <w:r>
        <w:rPr>
          <w:rFonts w:eastAsia="Times New Roman" w:cs="Times New Roman" w:ascii="Times New Roman" w:hAnsi="Times New Roman"/>
          <w:color w:val="000000" w:themeColor="text1"/>
          <w:spacing w:val="5"/>
          <w:kern w:val="2"/>
          <w:sz w:val="28"/>
          <w:szCs w:val="28"/>
        </w:rPr>
        <w:t>:</w:t>
      </w:r>
    </w:p>
    <w:p>
      <w:pPr>
        <w:pStyle w:val="Normal"/>
        <w:shd w:val="clear" w:color="auto" w:fill="FFFFFF"/>
        <w:spacing w:lineRule="auto" w:line="240" w:before="0" w:after="0"/>
        <w:ind w:firstLine="567"/>
        <w:jc w:val="center"/>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i/>
          <w:color w:val="000000" w:themeColor="text1"/>
          <w:spacing w:val="5"/>
          <w:kern w:val="2"/>
          <w:sz w:val="28"/>
          <w:szCs w:val="28"/>
        </w:rPr>
        <w:t>Технические ресурсы:</w:t>
      </w:r>
      <w:r>
        <w:rPr>
          <w:rFonts w:eastAsia="Times New Roman" w:cs="Times New Roman" w:ascii="Times New Roman" w:hAnsi="Times New Roman"/>
          <w:color w:val="000000" w:themeColor="text1"/>
          <w:spacing w:val="5"/>
          <w:kern w:val="2"/>
          <w:sz w:val="28"/>
          <w:szCs w:val="28"/>
        </w:rPr>
        <w:t xml:space="preserve"> бесконтактный сенсорный контролер захвата движения тела человека, монитор, специальная напольная стойка для монитора, ноутбук</w:t>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i/>
          <w:color w:val="000000" w:themeColor="text1"/>
          <w:spacing w:val="5"/>
          <w:kern w:val="2"/>
          <w:sz w:val="28"/>
          <w:szCs w:val="28"/>
        </w:rPr>
        <w:t xml:space="preserve">Кадровые ресурсы: </w:t>
      </w:r>
      <w:r>
        <w:rPr>
          <w:rFonts w:eastAsia="Times New Roman" w:cs="Times New Roman" w:ascii="Times New Roman" w:hAnsi="Times New Roman"/>
          <w:color w:val="000000" w:themeColor="text1"/>
          <w:spacing w:val="5"/>
          <w:kern w:val="2"/>
          <w:sz w:val="28"/>
          <w:szCs w:val="28"/>
        </w:rPr>
        <w:t>специалист по комплексной реабилитации, специалист по социальной работе, медицинская сестра.</w:t>
      </w:r>
    </w:p>
    <w:p>
      <w:p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 xml:space="preserve">           </w:t>
      </w:r>
    </w:p>
    <w:p>
      <w:pPr>
        <w:pStyle w:val="Normal"/>
        <w:shd w:val="clear" w:color="auto" w:fill="FFFFFF"/>
        <w:spacing w:lineRule="auto" w:line="240" w:before="0" w:after="0"/>
        <w:ind w:firstLine="567"/>
        <w:jc w:val="center"/>
        <w:rPr>
          <w:rFonts w:ascii="Times New Roman" w:hAnsi="Times New Roman" w:eastAsia="Times New Roman" w:cs="Times New Roman"/>
          <w:b/>
          <w:b/>
          <w:color w:val="000000" w:themeColor="text1"/>
          <w:spacing w:val="5"/>
          <w:kern w:val="2"/>
          <w:sz w:val="28"/>
          <w:szCs w:val="28"/>
        </w:rPr>
      </w:pPr>
      <w:r>
        <w:rPr>
          <w:rFonts w:eastAsia="Times New Roman" w:cs="Times New Roman" w:ascii="Times New Roman" w:hAnsi="Times New Roman"/>
          <w:b/>
          <w:color w:val="000000" w:themeColor="text1"/>
          <w:spacing w:val="5"/>
          <w:kern w:val="2"/>
          <w:sz w:val="28"/>
          <w:szCs w:val="28"/>
        </w:rPr>
        <w:t>10. Эффективность реализации</w:t>
      </w:r>
    </w:p>
    <w:p>
      <w:pPr>
        <w:pStyle w:val="Normal"/>
        <w:shd w:val="clear" w:color="auto" w:fill="FFFFFF"/>
        <w:spacing w:lineRule="auto" w:line="240" w:before="0" w:after="0"/>
        <w:ind w:firstLine="567"/>
        <w:jc w:val="center"/>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r>
    </w:p>
    <w:p>
      <w:pPr>
        <w:sectPr>
          <w:type w:val="nextPage"/>
          <w:pgSz w:w="11906" w:h="16838"/>
          <w:pgMar w:left="720" w:right="720" w:gutter="0" w:header="0" w:top="720" w:footer="0" w:bottom="720"/>
          <w:pgNumType w:fmt="decimal"/>
          <w:formProt w:val="false"/>
          <w:textDirection w:val="lrTb"/>
          <w:docGrid w:type="default" w:linePitch="360" w:charSpace="8192"/>
        </w:sectPr>
        <w:pStyle w:val="Normal"/>
        <w:shd w:val="clear" w:color="auto" w:fill="FFFFFF"/>
        <w:spacing w:lineRule="auto" w:line="240" w:before="0" w:after="0"/>
        <w:ind w:firstLine="567"/>
        <w:jc w:val="both"/>
        <w:rPr>
          <w:rFonts w:ascii="Times New Roman" w:hAnsi="Times New Roman" w:eastAsia="Times New Roman" w:cs="Times New Roman"/>
          <w:color w:val="000000" w:themeColor="text1"/>
          <w:spacing w:val="5"/>
          <w:kern w:val="2"/>
          <w:sz w:val="28"/>
          <w:szCs w:val="28"/>
        </w:rPr>
      </w:pPr>
      <w:r>
        <w:rPr>
          <w:rFonts w:eastAsia="Times New Roman" w:cs="Times New Roman" w:ascii="Times New Roman" w:hAnsi="Times New Roman"/>
          <w:color w:val="000000" w:themeColor="text1"/>
          <w:spacing w:val="5"/>
          <w:kern w:val="2"/>
          <w:sz w:val="28"/>
          <w:szCs w:val="28"/>
        </w:rPr>
        <w:tab/>
        <w:t>Внедрение в практику комплекта АПК «Реабилитационный комплекс “Девирта 1” – виртуальная дельфинотерапия» в программы реабилитации для людей неврологического профиля позволяет более эффективно восстановить контроль базовых движений в пораженных руке или ноге, компенсировать нарушения координации, посредством применения биологической обратной связи в среде виртуальной реальности, сократить сроки восстановления.</w:t>
      </w:r>
    </w:p>
    <w:p>
      <w:pPr>
        <w:pStyle w:val="Normal"/>
        <w:spacing w:before="0" w:after="0"/>
        <w:jc w:val="right"/>
        <w:rPr>
          <w:rFonts w:ascii="Times New Roman" w:hAnsi="Times New Roman" w:cs="Times New Roman"/>
          <w:b/>
          <w:b/>
          <w:sz w:val="28"/>
          <w:szCs w:val="28"/>
        </w:rPr>
      </w:pPr>
      <w:r>
        <w:rPr>
          <w:rFonts w:cs="Times New Roman" w:ascii="Times New Roman" w:hAnsi="Times New Roman"/>
          <w:b/>
          <w:sz w:val="28"/>
          <w:szCs w:val="28"/>
        </w:rPr>
        <w:t>Приложение №1</w:t>
      </w:r>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t>Описание блоков упражнений и каждого упражнения в частности</w:t>
      </w:r>
    </w:p>
    <w:p>
      <w:pPr>
        <w:pStyle w:val="Normal"/>
        <w:spacing w:before="0" w:after="0"/>
        <w:jc w:val="center"/>
        <w:rPr>
          <w:rFonts w:ascii="Times New Roman" w:hAnsi="Times New Roman" w:cs="Times New Roman"/>
          <w:b/>
          <w:b/>
          <w:sz w:val="32"/>
          <w:szCs w:val="28"/>
        </w:rPr>
      </w:pPr>
      <w:r>
        <w:rPr>
          <w:rFonts w:cs="Times New Roman" w:ascii="Times New Roman" w:hAnsi="Times New Roman"/>
          <w:b/>
          <w:sz w:val="32"/>
          <w:szCs w:val="28"/>
        </w:rPr>
      </w:r>
    </w:p>
    <w:tbl>
      <w:tblPr>
        <w:tblStyle w:val="a9"/>
        <w:tblW w:w="1561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2101"/>
        <w:gridCol w:w="8071"/>
        <w:gridCol w:w="5442"/>
      </w:tblGrid>
      <w:tr>
        <w:trPr/>
        <w:tc>
          <w:tcPr>
            <w:tcW w:w="2101" w:type="dxa"/>
            <w:tcBorders/>
          </w:tcPr>
          <w:p>
            <w:pPr>
              <w:pStyle w:val="Normal"/>
              <w:widowControl w:val="false"/>
              <w:suppressAutoHyphens w:val="true"/>
              <w:spacing w:before="0" w:after="20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упражнений, упражнения</w:t>
            </w:r>
          </w:p>
        </w:tc>
        <w:tc>
          <w:tcPr>
            <w:tcW w:w="8071" w:type="dxa"/>
            <w:tcBorders/>
          </w:tcPr>
          <w:p>
            <w:pPr>
              <w:pStyle w:val="Normal"/>
              <w:widowControl w:val="false"/>
              <w:suppressAutoHyphens w:val="true"/>
              <w:spacing w:before="0" w:after="20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Правильность выполнения</w:t>
            </w:r>
          </w:p>
        </w:tc>
        <w:tc>
          <w:tcPr>
            <w:tcW w:w="5442" w:type="dxa"/>
            <w:tcBorders/>
          </w:tcPr>
          <w:p>
            <w:pPr>
              <w:pStyle w:val="Normal"/>
              <w:widowControl w:val="false"/>
              <w:suppressAutoHyphens w:val="true"/>
              <w:spacing w:before="0" w:after="20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Направленность</w:t>
            </w:r>
          </w:p>
        </w:tc>
      </w:tr>
      <w:tr>
        <w:trPr/>
        <w:tc>
          <w:tcPr>
            <w:tcW w:w="15614" w:type="dxa"/>
            <w:gridSpan w:val="3"/>
            <w:tcBorders/>
          </w:tcPr>
          <w:p>
            <w:pPr>
              <w:pStyle w:val="Normal"/>
              <w:widowControl w:val="false"/>
              <w:suppressAutoHyphens w:val="true"/>
              <w:spacing w:before="0" w:after="20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1. Поглаживания дельфина</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Поглаживание дельфина одной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Исходное положение (далее, И.П.) рука должна быть максимально возможно выпрямлена, согнута вперед на уровне плечевого пояса, движение производится в сторону. Допустимо сгибание руки в локтевом суставе. При увеличении уровня сложности задание должно выполняться более четко и с большей амплитудой.</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увеличение объема и амплитуды движения, профилактика контрактур и мышечно-тонических нарушений верхних конечностей; обучение элементарным умениям и навыкам; развитие точности движений и обучение четко выполнять движение по заданной траектории, амплитуде, ритму.</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Поглаживание дельфина с шагом в сторону</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Выполняется 1-3 шага в сторону (к маркеру),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Сгибается вперед прямая рука до уровня плечевого пояса, движение производится в сторону работающей руки. Шаг может быть в любую сторону, работа только одной рукой. Допустимо сгибание руки в локтевом суставе. При увеличении уровня сложности увеличивается количество шагов, за один раз могут чередоваться шаги вправо и влево; меняться руки для поглаживание дельфина.</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Развитие координации движения – обучение равновесию. Профилактика гиподинамии, увеличение объема и амплитуды движения, профилактика контрактур и мышечно-тонических нарушений верхних конечностей; обучение элементарным умениям и навыкам; развитие точности движений и обучение четко выполнять движение по заданной траектории, амплитуде, ритму.</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Поглаживание дельфинов двумя руками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Одновременное синхронное сгибание рук вперед в плечевых суставах и плавное разведение рук. Кисть держать в нейтральном положении. Движение выполнять плавно, последовательно опуская руку и разгибая в локтевом суставе, дополнять движение плавным расслаблением кисти в лучезапястном суставе. Если человек не может выполнить симметрично, можно выполнять поочередно.</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улучшении качества жизни пациентов и их психоэмоционального состояния; увеличение объема и амплитуды движений верхних конечностей, профилактика контрактур; улучшение координации движений, улучшение равновесия и баланса – обучение элементарным двигательным умениям и навыкам; развитие когнитивной сферы.</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Поглаживание дельфина пораженной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Рука должна быть максимально возможно выпрямлена, согнута вперед на уровне плечевого пояса, движение производится в сторону. Можно выпрямить две руки и расположить кисть пораженной руки на кисти здоровой. Учитывать здоровая рука движется в сторону пораженной руки. Допускается сгибание работающей руки в локтевом суставе. При увеличении сложности, увеличивается точность движения.</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улучшении качества жизни человека и их психоэмоционального состояния. Увеличение объема и амплитуды движения, профилактика контрактур и мышечно-тонических нарушений верхних конечностей; обучение элементарным умениям и навыкам; развитие точности движений и обучение четко выполнять движение по заданной траектории, амплитуде, ритму.</w:t>
            </w:r>
          </w:p>
        </w:tc>
      </w:tr>
      <w:tr>
        <w:trPr/>
        <w:tc>
          <w:tcPr>
            <w:tcW w:w="15614" w:type="dxa"/>
            <w:gridSpan w:val="3"/>
            <w:tcBorders/>
          </w:tcPr>
          <w:p>
            <w:pPr>
              <w:pStyle w:val="Normal"/>
              <w:widowControl w:val="false"/>
              <w:suppressAutoHyphens w:val="true"/>
              <w:spacing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2. Кормление дельфина</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Кормление дельфина одной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Наклон корпусом в сторону, отводя прямую руку в плечевом суставе на 30-40 градусов,</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Наклон корпусом вперед, с согнутой вперед рукой (сгибание в плечевом суставе на 40-60 градусов). При увеличении уровня сложности увеличивается точность движения, угол наклона туловища и сгибания руки вперед. Можно брать рыбу одной рукой, а передавать дельфину другой. Кормить дельфина можно либо с приседанием и полунаклоном вперед, либо с выпадом вперед (если человек боится потерять равновесие). Для развития мелкой моторики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Профилактику гиподинамии, улучшении качества жизни пациентов и их психоэмоционального состояния. Увеличение объема движений в конечностях, профилактика контрактур и спастичности; развитие и улучшение координации движений; улучшение равновесия и баланса; развитие точности движений и обучение четко выполнять движение по заданной траектории, амплитуде, ритму. Улучшение мелкой моторика на элементарном уровне.</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Кормление дельфина с шагом в сторону</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Выполняется 1-3 шага в сторону (к маркеру);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Наклон корпусом вперед, с согнутой вперед рукой (сгибание в плечевом суставе на 40-60 градусов) – выпрямится. Шаг выполняется как в здоровую так и пораженную сторону, работает только пораженная рука. При увеличении уровня сложности увеличивается количество шагов, шаги нужно выполнять вправо и влево, давать рыбу нужно разными руками, может быть дано задание взять рыбу из ведра одной рукой и дать дельфину другой. Кормить дельфина можно либо с приседанием и полунаклоном вперед, либо с выпадом вперед (если человек боится потерять равновесие). Для развития мелкой моторики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улучшении психоэмоционального состояния человека; расширение двигательного режима; профилактика спастичности и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обучение мелкой моторики на элементарном уровне; обучение выполнению шагов в сторону; обучение ориентированию в пространстве и координации движений.</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Кормление дельфина с поднятием ноги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Навести прямую руку на ведро – взять рыбу;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Навести прямую руку на дельфина – покормить дельфина;</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 Поднять ногу под которой проплывает скат (сгибанием ноги в коленном и тазобедренном суставах /отведением ноги в тазобедренном суставе). Любое высокое поднятие ноги засчитывается, невысокое поднятие ноги без сгибания в коленном суставе за ошибку не считается, однако баллы за это не начисляются. Упражнение выполняется поочередно больной и здоровой стороной. При увеличении уровня сложности может даваться задание для обеих рук и движение нужно выполнять более амплитудно. Для развития мелкой моторики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стереотипа; профилактика спастичности и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 обучение мелкой моторике на элементарном уровне.</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Кормление двух дельфинов</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Отведение двух рук в стороны на 30-40 градусов с наклоном вперед или в одну и другую стороны;</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Наклон корпусом вперед, с согнутыми вперед руками (сгибание в плечевом суставе на 40-60 градусов). Упражнение выполняется симметрично, иногда требуется выполнить шаг вперед при кормлении дельфинов. Кормить дельфинов можно либо с приседанием и наклоном вперед, либо с выпадом вперед (если человек боится потерять равновесие). Если человек не может выполнять симметрично, можно выполнить поочередно, одной затем другой рукой. Для развития мелкой моторики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рук,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Развитие точности движений и обучение четко выполнять движение по заданной траектории, амплитуде, ритму; развитие элементарной мелкой моторике.</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Кормление дельфина пораженной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1. Наклон корпусом в сторону, отводя прямую руку в плечевом суставе на 30-40 градусов,</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 Наклон корпусом вперед, с согнутой вперед рукой (сгибание в плечевом суставе на 40-60 градусов). Выполняется пораженной рукой, можно с помощью здоровой, поддерживая за дистальный отдел предплечья. При увеличении уровня сложности увеличивается точность движения и глубина наклона и поднятия руки. Задание может предлагаться для рук поочередно, требуется брать рыбу одной рукой и передавать дельфину другой. Кормить дельфина можно либо с приседанием и наклоном вперед, либо с выпадом вперед (если человек боится потерять равновесие). Для развития мелкой моторики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увеличение объема движения паретичной руки, профилактика контрактур и спастичности; улучшение координации движений; улучшение равновесия и баланса; развитие точности движений и обучение четко выполнять движение по заданной траектории, амплитуде, ритму; улучшение мелкой моторики.</w:t>
            </w:r>
          </w:p>
        </w:tc>
      </w:tr>
      <w:tr>
        <w:trPr/>
        <w:tc>
          <w:tcPr>
            <w:tcW w:w="15614" w:type="dxa"/>
            <w:gridSpan w:val="3"/>
            <w:tcBorders/>
          </w:tcPr>
          <w:p>
            <w:pPr>
              <w:pStyle w:val="Normal"/>
              <w:widowControl w:val="false"/>
              <w:suppressAutoHyphens w:val="true"/>
              <w:spacing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3. Выбор букв, дать имя дельфину</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Дать имя дельфину с наклоном тела</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Выбирать нужные буквы с наклоном корпуса в стороны и отведением в сторону соответствующей руки на 30-40 градусов. Движение корпусом во фронтальной плоскости по сагиттальной оси, движение в плечевом суставе во фронтальной плоскости по сагиттальной оси. Засчитывается выполнение упражнения как просто отведением руки, так и наклоном корпуса в сторону с отведением руки, но лучше выполнять комплексно. Дается больше букв на пораженную сторону. При увеличении сложности слова более длинные. Для развития мелкой моторики при выборе буквы делать хват кистью с последующим выпрямлением пальцев.</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Улучшение качества жизни и психоэмоционального состояния человека; развитие и улучшение координации движений;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Развитие мелкой моторики (нажимательное или хватательное движения); обучение плавным и медленным движением; обучение статически фиксировать руку в нужном положении; обучение наклонам в сторону.</w:t>
            </w:r>
          </w:p>
        </w:tc>
      </w:tr>
      <w:tr>
        <w:trPr/>
        <w:tc>
          <w:tcPr>
            <w:tcW w:w="15614" w:type="dxa"/>
            <w:gridSpan w:val="3"/>
            <w:tcBorders/>
          </w:tcPr>
          <w:p>
            <w:pPr>
              <w:pStyle w:val="Normal"/>
              <w:widowControl w:val="false"/>
              <w:suppressAutoHyphens w:val="true"/>
              <w:spacing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4. Игры с дельфином</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Игра в обручи с дельфином</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Наклон корпуса в сторону маркера (летящий от дельфина обруч). Корпус следует держать прямо т.к. при наклоне головы или ротационном движении результат не будет засчитываться. Стараться выполнять движение в основном во фронтальной плоскости за редким исключением. При увеличении сложности увеличивается скорость приближения обруча.</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Игра в мяч с дельфином руками и ногами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Наведение прямой руки или ноги на маркер (летящий от дельфина мяч). Можно сгибать ногу в коленном суставе, а руку в локтевом. Движения в плечевом суставе по всем осям и плоскостям и тазобедренном суставе по всем осям и плоскостям. Присутствует закономерность отбивания мяча: здоровая нога, пораженная рука, пораженная нога, здоровая рука. Чередование рук/ног в течение всего игрового задания. При увеличении сложности увеличивается скорость приближения мяча, и усложняется закономерность.</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Игра в мяч с дельфином ногами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Наведение прямой ноги на маркер (летящий от дельфина мяч). Допускается сгибать ногу в коленном суставе. Движения в тазобедренном суставе по всем осям. Чередуется пораженная и здоровая сторона. Стараться выполнять движение во фронтальной плоскости за редким исключением. При увеличении сложности увеличивается скорость приближения мяча.</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Игра в мяч с дельфином руками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Наведение прямой руки на маркер (летящий от дельфина мяч). Допускается сгибать руку в локтевом суставе. Движение в плечевом суставе по всем осям. Чередуется пораженная и здоровая сторона. Стараться выполнять движение во фронтальной плоскости, за редким исключением. Отбивание мяча ладонью (по возможности раскрывать) производится наведением прямой руки на маркер. При увеличении скорости, увеличивается скорость приближения мяча.</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рук,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Развитие точности движений и обучение четко выполнять движение по заданной траектории, амплитуде, ритму.</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Игра в мяч с</w:t>
            </w:r>
          </w:p>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дельфином</w:t>
            </w:r>
          </w:p>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пораженной</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Наведение прямой руки на маркер (летящий от дельфина мяч). Допускается сгибать руку в локтевом суставе. Работа в плечевом суставе</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 всем осям и плоскостям. Работает пораженная рука, можно помогать здоровой рукой, поддерживая за дистальный отдел предплечья (здоровая рука снизу). При увеличении сложности увеличивается скорость, амплитуда, смена направлений становится более сложная для</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координации движения.</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амплитуды движения конечностей, профилактика контрактур, развитие и улучшение координации движений; улучшение равновесия и баланса;</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 развитие подвижности в плечевом суставе пораженной руки.</w:t>
            </w:r>
          </w:p>
        </w:tc>
      </w:tr>
      <w:tr>
        <w:trPr/>
        <w:tc>
          <w:tcPr>
            <w:tcW w:w="15614" w:type="dxa"/>
            <w:gridSpan w:val="3"/>
            <w:tcBorders/>
          </w:tcPr>
          <w:p>
            <w:pPr>
              <w:pStyle w:val="Normal"/>
              <w:widowControl w:val="false"/>
              <w:suppressAutoHyphens w:val="true"/>
              <w:spacing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Блок 5. Плаванье и серфинг</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Плаванье за дельфином двумя руками</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Стоя, руки вытянуты перед собой. Руки привести к себе, согнуть в локтевых суставах, локти отвести в сторону.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Выполнять руками движения брасс: выпрямление рук вперед (разгибание рук в локтевых суставах и сгибание в плечевых); отведение рук в плечевых суставах и сгибание в локтевых (локоть отводить в сторону), довести локоть до уровня плеча. При выполнения движения симметрично ставится максимальный балл, при отклонения от симметрии или пропуске одной из фаз движения, баллы снимаются. При выполнении гребка нужно делать «ныряние» вперед головой и корпусом, рукой движение выполнять амплитудно. При увеличении сложности, увеличивается амплитуда и точность выполнения.</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 развитие выносливости.</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Серфинг с дельфином</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Стоя, руки вытянуты перед собой на уровне плечевого пояса или чуть ниже, Выполнять наклоны корпуса вправо и влево с движениями рук в соответствующем направлении: одна вниз, другая наверх. Пытаться дотронуться корпусом до маркеров (звездочек) Движения корпусом по сагиттальной оси во фронтальной плоскости, движения руками в плечевых суставах по всем осям.</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Движение засчитывается если руки опущены вниз и движение осуществляется только корпусом, однако оно менее амплитудное и не всегда удается дотянуться до маркера. Если человек не может удерживать прямые руки в согнутом вперед положении или скоординироваться в правильном осуществлении поворота ему можно дать гимнастическую палку, которая сформирует правильную последовательность движений. Поворот осуществиться только тогда, когда плечо противоположной от поворота стороны будет выше другого, а корпус наклонен в нужную сторону. При увеличении сложности увеличивается количество звезд, амплитуда движения, чаще меняются стороны наклона.</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 развитие выносливости.</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Плаванье за дельфином одной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Стоя, руки вытянуты перед собой. Одну руку привести к себе, согнуть в локтевом суставе, локоть отвести в сторону. Выполнять одной рукой движения брасс: сгибание руки вперед (разгибание руки в локтевом суставе и сгибание в плечевом); отведение руки в плечевом суставе и сгибание в локтевом (локоть отводить в сторону), довести локоть до уровня плеча. Если тяжело статично удерживать прямую руку, не задействованную в выполнении движения, можно ее опустить. Задание дается на пораженную руку.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Можно выполнять с неполной амплитудой. Желательно держать руки на уровне плечевого пояса, но движения в зоне от тазового до плечевого пояса засчитываются. При выполнении гребка нужно делать «ныряние» вперед головой и корпусом, рукой движение выполнять амплитудно. При увеличении сложности, увеличивается амплитуда и точность выполнения.</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 развитие выносливости.</w:t>
            </w:r>
          </w:p>
        </w:tc>
      </w:tr>
      <w:tr>
        <w:trPr/>
        <w:tc>
          <w:tcPr>
            <w:tcW w:w="2101" w:type="dxa"/>
            <w:tcBorders/>
          </w:tcPr>
          <w:p>
            <w:pPr>
              <w:pStyle w:val="Normal"/>
              <w:widowControl w:val="false"/>
              <w:suppressAutoHyphens w:val="true"/>
              <w:spacing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Плаванье за дельфином пораженной рукой</w:t>
            </w:r>
          </w:p>
        </w:tc>
        <w:tc>
          <w:tcPr>
            <w:tcW w:w="8071"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И.П. Стоя, руки вытянуты перед собой. Одну руку привести к себе, согнуть в локтевом суставе, локоть отвести в сторону. Выполнять одной рукой движения брасс: выпрямление руки вперед (разгибание руки в локтевом суставе и сгибание в плечевом); отведение руки в плечевом суставе и сгибание в локтевом (локоть отводить в сторону), довести локоть до уровня плеча. Если тяжело статично удерживать прямую руку, не задействованную в выполнении движения, можно ее опустить. Задание дается на пораженную руку.</w:t>
            </w:r>
          </w:p>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Можно выполнять с неполной амплитудой. Желательно держать руки на уровне плечевого пояса, но движения в зоне от тазового до плечевого пояса засчитываются. Работа выполняется пораженной рукой, можно помогать здоровой рукой, поддерживая здоровой рукой за дистальный отдел предплечья (здоровая рука снизу). При выполнении гребка нужно делать «ныряние» вперед головой и корпусом, рукой движение выполнять амплитудно. При увеличении сложности, увеличивается амплитуда и точность выполнения.</w:t>
            </w:r>
          </w:p>
        </w:tc>
        <w:tc>
          <w:tcPr>
            <w:tcW w:w="5442" w:type="dxa"/>
            <w:tcBorders/>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Профилактика гиподинамии и расширение двигательного режима; увеличение объема и амплитуды движения конечностей, профилактика контрактур, развитие и улучшение координации движений; улучшение равновесия и баланса; обучение элементарным двигательным умениям и навыкам; развитие точности движений и обучение четко выполнять движение по заданной траектории, амплитуде, ритму; развитие когнитивной сферы; развитие реакции; улучшение подвижности позвоночника; развитие выносливости.</w:t>
            </w:r>
          </w:p>
        </w:tc>
      </w:tr>
    </w:tbl>
    <w:p>
      <w:pPr>
        <w:pStyle w:val="Normal"/>
        <w:spacing w:before="0" w:after="0"/>
        <w:rPr>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Normal"/>
        <w:spacing w:before="0" w:after="0"/>
        <w:jc w:val="both"/>
        <w:rPr>
          <w:rFonts w:ascii="Times New Roman" w:hAnsi="Times New Roman" w:cs="Times New Roman"/>
          <w:sz w:val="28"/>
          <w:szCs w:val="28"/>
        </w:rPr>
      </w:pPr>
      <w:r>
        <w:rPr/>
      </w:r>
      <w:bookmarkStart w:id="0" w:name="_GoBack"/>
      <w:bookmarkStart w:id="1" w:name="_GoBack"/>
      <w:bookmarkEnd w:id="1"/>
    </w:p>
    <w:sectPr>
      <w:type w:val="nextPage"/>
      <w:pgSz w:orient="landscape" w:w="16838" w:h="11906"/>
      <w:pgMar w:left="720" w:right="720" w:gutter="0" w:header="0" w:top="720" w:footer="0" w:bottom="72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Palatino Linotype">
    <w:charset w:val="01"/>
    <w:family w:val="roman"/>
    <w:pitch w:val="default"/>
  </w:font>
  <w:font w:name="Times New Roman">
    <w:charset w:val="01"/>
    <w:family w:val="roman"/>
    <w:pitch w:val="default"/>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customStyle="1">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lang w:val="zxx" w:eastAsia="zxx" w:bidi="zxx"/>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ListParagraph">
    <w:name w:val="List Paragraph"/>
    <w:basedOn w:val="Normal"/>
    <w:uiPriority w:val="34"/>
    <w:qFormat/>
    <w:rsid w:val="003c4a8f"/>
    <w:pPr>
      <w:spacing w:before="0" w:after="200"/>
      <w:ind w:left="720" w:hanging="0"/>
      <w:contextualSpacing/>
    </w:pPr>
    <w:rPr/>
  </w:style>
  <w:style w:type="paragraph" w:styleId="TableParagraph" w:customStyle="1">
    <w:name w:val="Table Paragraph"/>
    <w:basedOn w:val="Normal"/>
    <w:uiPriority w:val="1"/>
    <w:qFormat/>
    <w:rsid w:val="002179fe"/>
    <w:pPr>
      <w:widowControl w:val="false"/>
      <w:suppressAutoHyphens w:val="false"/>
      <w:spacing w:lineRule="auto" w:line="240" w:before="0" w:after="0"/>
    </w:pPr>
    <w:rPr>
      <w:rFonts w:ascii="Palatino Linotype" w:hAnsi="Palatino Linotype" w:eastAsia="Palatino Linotype" w:cs="Palatino Linotyp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59"/>
    <w:rsid w:val="004e5a8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EDA90-BF0A-4FF8-82EC-E5BD16BC0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Application>LibreOffice/7.3.6.2$Linux_X86_64 LibreOffice_project/30$Build-2</Application>
  <AppVersion>15.0000</AppVersion>
  <Pages>14</Pages>
  <Words>3178</Words>
  <Characters>22678</Characters>
  <CharactersWithSpaces>26014</CharactersWithSpaces>
  <Paragraphs>159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2025-05-06T02:05:00Z</dcterms:created>
  <dc:creator>User</dc:creator>
  <dc:description/>
  <dc:language>ru-RU</dc:language>
  <cp:lastModifiedBy/>
  <cp:lastPrinted>2025-08-05T13:05:07Z</cp:lastPrinted>
  <dcterms:modified xsi:type="dcterms:W3CDTF">2025-08-05T13:05:19Z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