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854" w:type="dxa"/>
        <w:jc w:val="left"/>
        <w:tblInd w:w="-28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0" w:lastColumn="0" w:firstColumn="0" w:val="0000" w:noHBand="0" w:noVBand="0"/>
      </w:tblPr>
      <w:tblGrid>
        <w:gridCol w:w="5053"/>
        <w:gridCol w:w="4800"/>
      </w:tblGrid>
      <w:tr>
        <w:trPr/>
        <w:tc>
          <w:tcPr>
            <w:tcW w:w="5053" w:type="dxa"/>
            <w:tcBorders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Муниципальное бюджетное учреждение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Анжеро-Судженского городского округа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«Анжеро-Судженский Комплексный центр социального обслуживания населения»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(МБУ «Анжеро-Судженский КЦСОН»)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652473, Кемеровская область,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г. Анжеро-Судженск, ул. Мира, д. 34,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тел., факс (384-53) 5-10-99</w:t>
            </w:r>
          </w:p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2" w:tgtFrame="_top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kcson</w:t>
              </w:r>
            </w:hyperlink>
            <w:hyperlink r:id="rId3" w:tgtFrame="_top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731@</w:t>
              </w:r>
            </w:hyperlink>
            <w:hyperlink r:id="rId4" w:tgtFrame="_top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rambler</w:t>
              </w:r>
            </w:hyperlink>
            <w:hyperlink r:id="rId5" w:tgtFrame="_top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.</w:t>
              </w:r>
            </w:hyperlink>
            <w:hyperlink r:id="rId6" w:tgtFrame="_top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en-US"/>
              </w:rPr>
              <w:t>https://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аскцсон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en-US"/>
              </w:rPr>
              <w:t>.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рф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от 1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.2024 №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367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на № ____ от _______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4800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2" w:leader="none"/>
              </w:tabs>
              <w:jc w:val="right"/>
              <w:rPr/>
            </w:pPr>
            <w:r>
              <w:rPr>
                <w:rFonts w:eastAsia="Times New Roman" w:ascii="Times New Roman" w:hAnsi="Times New Roman"/>
                <w:b/>
                <w:sz w:val="28"/>
                <w:szCs w:val="28"/>
                <w:lang w:eastAsia="ru-RU"/>
              </w:rPr>
              <w:t>Начальнику управления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060" w:leader="none"/>
              </w:tabs>
              <w:jc w:val="right"/>
              <w:rPr/>
            </w:pPr>
            <w:r>
              <w:rPr>
                <w:rFonts w:eastAsia="Times New Roman" w:ascii="Times New Roman" w:hAnsi="Times New Roman"/>
                <w:b/>
                <w:sz w:val="28"/>
                <w:szCs w:val="28"/>
                <w:lang w:eastAsia="ru-RU"/>
              </w:rPr>
              <w:t>социальной защиты населения                                                                                                    администрации Анжеро-Судженского                                                                                                             городского округа                                                                                                                                                            А.В. Кондрицкому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80" w:leader="none"/>
              </w:tabs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</w:tr>
    </w:tbl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color w:val="auto"/>
          <w:sz w:val="28"/>
          <w:szCs w:val="28"/>
        </w:rPr>
        <w:t>Отчёт</w:t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color w:val="auto"/>
          <w:sz w:val="28"/>
          <w:szCs w:val="28"/>
        </w:rPr>
        <w:t>Муниципального бюджетного учреждения</w:t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color w:val="auto"/>
          <w:sz w:val="28"/>
          <w:szCs w:val="28"/>
        </w:rPr>
        <w:t>Анжеро-Судженского городского округа</w:t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color w:val="auto"/>
          <w:sz w:val="28"/>
          <w:szCs w:val="28"/>
        </w:rPr>
        <w:t>«Анжеро-Судженский Комплексный центр социального обслуживания населения» за 1 полугодие  2024г.</w:t>
      </w:r>
    </w:p>
    <w:p>
      <w:pPr>
        <w:pStyle w:val="Normal"/>
        <w:jc w:val="center"/>
        <w:rPr>
          <w:rFonts w:ascii="Times New Roman" w:hAnsi="Times New Roman"/>
          <w:b/>
          <w:b/>
          <w:color w:val="FFFF00"/>
          <w:sz w:val="28"/>
          <w:szCs w:val="28"/>
        </w:rPr>
      </w:pPr>
      <w:r>
        <w:rPr>
          <w:rFonts w:ascii="Times New Roman" w:hAnsi="Times New Roman"/>
          <w:b/>
          <w:color w:val="FFFF00"/>
          <w:sz w:val="28"/>
          <w:szCs w:val="28"/>
        </w:rPr>
        <w:t xml:space="preserve">                                                                                  </w:t>
      </w:r>
    </w:p>
    <w:p>
      <w:pPr>
        <w:pStyle w:val="Normal"/>
        <w:jc w:val="center"/>
        <w:rPr>
          <w:rFonts w:ascii="Times New Roman" w:hAnsi="Times New Roman"/>
          <w:b/>
          <w:b/>
          <w:color w:val="FFFF00"/>
          <w:sz w:val="28"/>
          <w:szCs w:val="28"/>
        </w:rPr>
      </w:pPr>
      <w:r>
        <w:rPr>
          <w:rFonts w:ascii="Times New Roman" w:hAnsi="Times New Roman"/>
          <w:b/>
          <w:color w:val="FFFF00"/>
          <w:sz w:val="28"/>
          <w:szCs w:val="28"/>
        </w:rPr>
      </w:r>
    </w:p>
    <w:p>
      <w:pPr>
        <w:pStyle w:val="ConsPlusNormal"/>
        <w:ind w:firstLine="539"/>
        <w:rPr/>
      </w:pPr>
      <w:r>
        <w:rPr>
          <w:sz w:val="28"/>
          <w:szCs w:val="28"/>
        </w:rPr>
        <w:t>Повышение уровня жизни населения города, повышение качества и доступности социальных услуг, предоставляемых гражданам, признанных нуждающимися в социальном обслуживании пожилого возраста и инвалидам  - основные направления работы МБУ «Анжеро-Судженский КЦСОН».</w:t>
      </w:r>
    </w:p>
    <w:p>
      <w:pPr>
        <w:pStyle w:val="ConsPlusNormal"/>
        <w:ind w:firstLine="539"/>
        <w:rPr/>
      </w:pPr>
      <w:r>
        <w:rPr>
          <w:sz w:val="28"/>
          <w:szCs w:val="28"/>
        </w:rPr>
        <w:t>За  1 полугодие 2024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г. в полном объеме обеспечена реализация социальных услуг, установленных федеральным и региональным законодательством, и действует широкий спектр дополнительных услуг, направленных на повышение жизненного уровня граждан пожилого возраста и инвалидов.</w:t>
      </w:r>
    </w:p>
    <w:p>
      <w:pPr>
        <w:pStyle w:val="ConsPlusNormal"/>
        <w:ind w:firstLine="539"/>
        <w:rPr/>
      </w:pPr>
      <w:r>
        <w:rPr>
          <w:sz w:val="28"/>
          <w:szCs w:val="28"/>
        </w:rPr>
        <w:t>За 1полугодие  2024г. Муниципальное бюджетное учреждение «Анжеро-Судженский Комплексный Центр социального обслуживания населения» продолжает  реализацию пилотного проекта по созданию системы долговременного ухода за гражданами пожилого возраста и инвалидами, проживающими на территории Кемеровской области.</w:t>
      </w:r>
    </w:p>
    <w:p>
      <w:pPr>
        <w:pStyle w:val="ConsPlusNormal"/>
        <w:ind w:firstLine="539"/>
        <w:rPr/>
      </w:pPr>
      <w:r>
        <w:rPr>
          <w:sz w:val="28"/>
          <w:szCs w:val="28"/>
          <w:u w:val="single"/>
        </w:rPr>
        <w:t>Основные задачи учреждения:</w:t>
      </w:r>
    </w:p>
    <w:p>
      <w:pPr>
        <w:pStyle w:val="ConsPlusNormal"/>
        <w:rPr/>
      </w:pPr>
      <w:r>
        <w:rPr>
          <w:sz w:val="28"/>
          <w:szCs w:val="28"/>
        </w:rPr>
        <w:t>-Содействие в удовлетворении основных жизненных потребностей получателям социальных услуг, полностью или частично утративших способность либо 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инвалидности, в том числе обеспечение ухода и наблюдения  за ними в соответствии с состоянием их здоровья;</w:t>
      </w:r>
    </w:p>
    <w:p>
      <w:pPr>
        <w:pStyle w:val="ConsPlusNormal"/>
        <w:rPr/>
      </w:pPr>
      <w:r>
        <w:rPr>
          <w:sz w:val="28"/>
          <w:szCs w:val="28"/>
        </w:rPr>
        <w:t>-развитие, восстановление и поддержка у получателей социальных услуг навыков самообслуживания и самостоятельного удовлетворения основных жизненных потребностей в соответствии с их возрастом и состоянием здоровья;</w:t>
      </w:r>
    </w:p>
    <w:p>
      <w:pPr>
        <w:pStyle w:val="ConsPlusNormal"/>
        <w:rPr/>
      </w:pPr>
      <w:r>
        <w:rPr>
          <w:sz w:val="28"/>
          <w:szCs w:val="28"/>
        </w:rPr>
        <w:t>-содействие сохранению пребывания получателей социальных  услуг в привычной, благоприятной среде, в том числе содействие лицам, осуществляющих уход за получателями социальных услуг  в осуществлении ухода за ним;</w:t>
      </w:r>
    </w:p>
    <w:p>
      <w:pPr>
        <w:pStyle w:val="ConsPlusNormal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 повышение качества и доступности социальных услуг, укрепление материальной базы учреждения;</w:t>
      </w:r>
    </w:p>
    <w:p>
      <w:pPr>
        <w:pStyle w:val="Normal"/>
        <w:rPr/>
      </w:pPr>
      <w:r>
        <w:rPr>
          <w:rFonts w:ascii="Times New Roman" w:hAnsi="Times New Roman"/>
          <w:sz w:val="28"/>
          <w:szCs w:val="28"/>
        </w:rPr>
        <w:t>- обеспечение информированности населения о предоставляемых социальных услугах, повышение профессионального уровня работников учреждения.</w:t>
      </w:r>
    </w:p>
    <w:p>
      <w:pPr>
        <w:pStyle w:val="Normal"/>
        <w:rPr/>
      </w:pPr>
      <w:r>
        <w:rPr>
          <w:rFonts w:ascii="Times New Roman" w:hAnsi="Times New Roman"/>
          <w:sz w:val="28"/>
          <w:szCs w:val="28"/>
          <w:u w:val="single"/>
        </w:rPr>
        <w:t>Ожидаемые результаты:</w:t>
      </w:r>
    </w:p>
    <w:p>
      <w:pPr>
        <w:pStyle w:val="Normal"/>
        <w:rPr/>
      </w:pPr>
      <w:r>
        <w:rPr>
          <w:rFonts w:ascii="Times New Roman" w:hAnsi="Times New Roman"/>
          <w:sz w:val="28"/>
          <w:szCs w:val="28"/>
        </w:rPr>
        <w:t>- удовлетворение потребностей граждан пожилого возраста и инвалидов в постоянном постороннем уходе;</w:t>
      </w:r>
    </w:p>
    <w:p>
      <w:pPr>
        <w:pStyle w:val="Normal"/>
        <w:rPr/>
      </w:pPr>
      <w:r>
        <w:rPr>
          <w:rFonts w:ascii="Times New Roman" w:hAnsi="Times New Roman"/>
          <w:sz w:val="28"/>
          <w:szCs w:val="28"/>
        </w:rPr>
        <w:t>- обеспечение поддержки жизненной активности пожилых людей;</w:t>
      </w:r>
    </w:p>
    <w:p>
      <w:pPr>
        <w:pStyle w:val="Normal"/>
        <w:rPr/>
      </w:pPr>
      <w:r>
        <w:rPr>
          <w:rFonts w:ascii="Times New Roman" w:hAnsi="Times New Roman"/>
          <w:sz w:val="28"/>
          <w:szCs w:val="28"/>
        </w:rPr>
        <w:t>- обеспечение поддержки и содействие социальной реабилитации инвалидов;</w:t>
      </w:r>
    </w:p>
    <w:p>
      <w:pPr>
        <w:pStyle w:val="Normal"/>
        <w:rPr/>
      </w:pPr>
      <w:r>
        <w:rPr>
          <w:rFonts w:ascii="Times New Roman" w:hAnsi="Times New Roman"/>
          <w:sz w:val="28"/>
          <w:szCs w:val="28"/>
        </w:rPr>
        <w:t>- рост профессионального уровня работников учреждения;</w:t>
      </w:r>
    </w:p>
    <w:p>
      <w:pPr>
        <w:pStyle w:val="Normal"/>
        <w:rPr/>
      </w:pPr>
      <w:r>
        <w:rPr>
          <w:rFonts w:ascii="Times New Roman" w:hAnsi="Times New Roman"/>
          <w:sz w:val="28"/>
          <w:szCs w:val="28"/>
        </w:rPr>
        <w:t>- эффективная, качественная, стабильная работа учреждения.</w:t>
      </w:r>
    </w:p>
    <w:p>
      <w:pPr>
        <w:pStyle w:val="Normal"/>
        <w:rPr/>
      </w:pPr>
      <w:r>
        <w:rPr>
          <w:rFonts w:ascii="Times New Roman" w:hAnsi="Times New Roman"/>
          <w:bCs/>
          <w:sz w:val="28"/>
          <w:szCs w:val="28"/>
        </w:rPr>
        <w:t>Численность работников на 01.07.2024 г. –   263 чел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rPr/>
      </w:pPr>
      <w:r>
        <w:rPr>
          <w:rFonts w:ascii="Times New Roman" w:hAnsi="Times New Roman"/>
          <w:sz w:val="28"/>
          <w:szCs w:val="28"/>
        </w:rPr>
        <w:t>По штатному расписанию на 01.07.2024 г. – 317 чел.,  среднесписочная численность-250 чел.</w:t>
      </w:r>
    </w:p>
    <w:p>
      <w:pPr>
        <w:pStyle w:val="Normal"/>
        <w:tabs>
          <w:tab w:val="clear" w:pos="708"/>
          <w:tab w:val="left" w:pos="5475" w:leader="none"/>
        </w:tabs>
        <w:rPr/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         </w:t>
      </w: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За отчетный период на обеспечение деятельности Центра в виде субсидии на выполнение муниципального задания  поступило 89557,2 тыс.руб., из них 97,3 % на выплату заработной платы и страховых взносов .                              </w:t>
      </w:r>
    </w:p>
    <w:p>
      <w:pPr>
        <w:pStyle w:val="Normal"/>
        <w:tabs>
          <w:tab w:val="clear" w:pos="708"/>
          <w:tab w:val="left" w:pos="5475" w:leader="none"/>
        </w:tabs>
        <w:rPr/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     </w:t>
      </w:r>
      <w:r>
        <w:rPr>
          <w:rFonts w:ascii="Times New Roman" w:hAnsi="Times New Roman"/>
          <w:sz w:val="28"/>
          <w:szCs w:val="28"/>
        </w:rPr>
        <w:t>На реализацию мероприятий по созданию системы долговременного ухода за гражданами  пожилого возраста и инвалидами  поступило 5408,6  тыс.руб.   (на заработную плату сиделкам</w:t>
      </w:r>
    </w:p>
    <w:p>
      <w:pPr>
        <w:pStyle w:val="Normal"/>
        <w:rPr/>
      </w:pPr>
      <w:r>
        <w:rPr>
          <w:rFonts w:eastAsia="Times New Roman" w:ascii="Times New Roman" w:hAnsi="Times New Roman"/>
          <w:sz w:val="28"/>
          <w:szCs w:val="28"/>
        </w:rPr>
        <w:t xml:space="preserve">Средства от приносящей доход деятельности составили сумму </w:t>
      </w:r>
      <w:r>
        <w:rPr>
          <w:rFonts w:ascii="Times New Roman" w:hAnsi="Times New Roman"/>
          <w:bCs/>
          <w:sz w:val="28"/>
          <w:szCs w:val="28"/>
        </w:rPr>
        <w:t xml:space="preserve">4869,9 </w:t>
      </w:r>
      <w:r>
        <w:rPr>
          <w:rFonts w:eastAsia="Times New Roman" w:ascii="Times New Roman" w:hAnsi="Times New Roman"/>
          <w:sz w:val="28"/>
          <w:szCs w:val="28"/>
        </w:rPr>
        <w:t>тыс. руб., в сравнении с 2023г. размер выручки вырос на 153,4 тыс. руб.</w:t>
      </w:r>
    </w:p>
    <w:p>
      <w:pPr>
        <w:pStyle w:val="Normal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 первом полугодие приобретен автомобиль ИАЦ -1767М</w:t>
      </w:r>
      <w:r>
        <w:rPr>
          <w:rFonts w:ascii="Times New Roman" w:hAnsi="Times New Roman"/>
          <w:bCs/>
          <w:sz w:val="28"/>
          <w:szCs w:val="28"/>
          <w:lang w:val="en-US"/>
        </w:rPr>
        <w:t>Z</w:t>
      </w:r>
      <w:bookmarkStart w:id="0" w:name="_GoBack"/>
      <w:bookmarkEnd w:id="0"/>
      <w:r>
        <w:rPr>
          <w:rFonts w:ascii="Times New Roman" w:hAnsi="Times New Roman"/>
          <w:bCs/>
          <w:sz w:val="28"/>
          <w:szCs w:val="28"/>
        </w:rPr>
        <w:t xml:space="preserve"> «Социальное такси» -3620,0тыс.руб.</w:t>
      </w:r>
    </w:p>
    <w:p>
      <w:pPr>
        <w:pStyle w:val="Normal"/>
        <w:rPr/>
      </w:pPr>
      <w:r>
        <w:rPr>
          <w:rFonts w:ascii="Times New Roman" w:hAnsi="Times New Roman"/>
          <w:bCs/>
          <w:sz w:val="28"/>
          <w:szCs w:val="28"/>
        </w:rPr>
        <w:t xml:space="preserve">  </w:t>
      </w:r>
      <w:r>
        <w:rPr>
          <w:rFonts w:eastAsia="Times New Roman"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Каждое из 16 структурных подразделений Центра имеет свои приоритетные задачи, напрямую связанные с нуждами социально незащищенных слоев населения, в первую очередь, граждан пожилого возраста и инвалидов.</w:t>
      </w:r>
    </w:p>
    <w:p>
      <w:pPr>
        <w:pStyle w:val="Normal"/>
        <w:ind w:firstLine="708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ind w:firstLine="708"/>
        <w:jc w:val="center"/>
        <w:rPr/>
      </w:pPr>
      <w:r>
        <w:rPr>
          <w:rFonts w:ascii="Times New Roman" w:hAnsi="Times New Roman"/>
          <w:b/>
          <w:sz w:val="28"/>
          <w:szCs w:val="28"/>
        </w:rPr>
        <w:t>Отделение социального обслуживания на дому</w:t>
      </w:r>
    </w:p>
    <w:p>
      <w:pPr>
        <w:pStyle w:val="Normal"/>
        <w:ind w:firstLine="709"/>
        <w:rPr/>
      </w:pPr>
      <w:r>
        <w:rPr>
          <w:rFonts w:ascii="Times New Roman" w:hAnsi="Times New Roman"/>
          <w:sz w:val="28"/>
          <w:szCs w:val="28"/>
        </w:rPr>
        <w:t xml:space="preserve">Одной из важнейших и востребованного видов социального обслуживания пожилых людей является социальное обслуживание на дому, которое позволяет гражданам как можно дольше оставаться полноценными членами общества, проживать в домашних условиях, пользуясь для этого необходимыми социальными услугами. Деятельность </w:t>
      </w:r>
      <w:r>
        <w:rPr>
          <w:rFonts w:ascii="Times New Roman" w:hAnsi="Times New Roman"/>
          <w:b/>
          <w:i/>
          <w:sz w:val="28"/>
          <w:szCs w:val="28"/>
        </w:rPr>
        <w:t xml:space="preserve">отделений социального обслуживания на дому </w:t>
      </w:r>
      <w:r>
        <w:rPr>
          <w:rFonts w:ascii="Times New Roman" w:hAnsi="Times New Roman"/>
          <w:sz w:val="28"/>
          <w:szCs w:val="28"/>
        </w:rPr>
        <w:t>направлена на предоставление социальных услуг гражданам, нуждающимся в социальном обслуживании в  связи с полной или частичной  утратой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инвалидности.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Принято на социальное обслуживание на дому  187  человек. 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>В течение 1 полугодия   2024г. в отделениях социального обслуживания на дому обслужено  1936  человека, в связи с реализацией СДУ  все получатели социальных услуг прошли  индивидуальную оценку нуждаемости..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>Социальные категории обслуженных: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>-пенсионеры-564 чел.;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 xml:space="preserve">-инвалиды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группы- 167 чел;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 xml:space="preserve">-инвалиды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группы- 422 чел.;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 xml:space="preserve">-инвалиды 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группы-321 чел.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>-участник ВОВ-1 чел.,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>- лица, награжденные знаком «Жителю блокадного   Ленинграда»- 2 чел.;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>- бывшие несовершеннолетние узники, признанные инвалидами-2 чел.;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>--вдовы-14 чел.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>- труженики тыла-40 чел.;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-одинокие пенсионеры-218 чел.;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>-одинокие супружеские пары-7 чел.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>-Информационный обмен об инвалидах и гражданах, достигших возраста 60 лет и старше, с полной или частичной утратой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  осуществляется через Единый Координационный Центр.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Ответственным специалистом учреждения   за 1 полугодие    2024г. передано  76  сигнальных  карт с бланком информированного согласия об ухудшении состояния здоровья.</w:t>
      </w:r>
    </w:p>
    <w:p>
      <w:pPr>
        <w:pStyle w:val="3"/>
        <w:spacing w:lineRule="auto" w:line="240" w:before="0" w:after="0"/>
        <w:ind w:left="20" w:right="400" w:firstLine="480"/>
        <w:jc w:val="left"/>
        <w:rPr/>
      </w:pPr>
      <w:r>
        <w:rPr>
          <w:sz w:val="28"/>
          <w:szCs w:val="28"/>
        </w:rPr>
        <w:t>На 01.07.2024г.  на  дому  социальные  услуги получают 1772 чел.  Из них 1390 чел. проживают  в благоустроенном  жилье и 382 чел.  в неблагоустроенном</w:t>
      </w:r>
    </w:p>
    <w:p>
      <w:pPr>
        <w:pStyle w:val="3"/>
        <w:numPr>
          <w:ilvl w:val="0"/>
          <w:numId w:val="1"/>
        </w:numPr>
        <w:tabs>
          <w:tab w:val="clear" w:pos="708"/>
          <w:tab w:val="left" w:pos="-284" w:leader="none"/>
          <w:tab w:val="left" w:pos="576" w:leader="none"/>
        </w:tabs>
        <w:spacing w:lineRule="auto" w:line="240" w:before="0" w:after="0"/>
        <w:ind w:left="-284" w:right="340" w:firstLine="709"/>
        <w:jc w:val="both"/>
        <w:rPr/>
      </w:pPr>
      <w:r>
        <w:rPr>
          <w:sz w:val="28"/>
          <w:szCs w:val="28"/>
        </w:rPr>
        <w:t>252  чел. – в течение  1 квартала 2023г.  получали социальные услуги бесплатно</w:t>
      </w:r>
    </w:p>
    <w:p>
      <w:pPr>
        <w:pStyle w:val="3"/>
        <w:numPr>
          <w:ilvl w:val="0"/>
          <w:numId w:val="1"/>
        </w:numPr>
        <w:tabs>
          <w:tab w:val="clear" w:pos="708"/>
          <w:tab w:val="left" w:pos="-284" w:leader="none"/>
          <w:tab w:val="left" w:pos="576" w:leader="none"/>
        </w:tabs>
        <w:spacing w:lineRule="auto" w:line="240" w:before="0" w:after="0"/>
        <w:ind w:left="-284" w:right="340" w:firstLine="709"/>
        <w:jc w:val="both"/>
        <w:rPr/>
      </w:pPr>
      <w:r>
        <w:rPr>
          <w:sz w:val="28"/>
          <w:szCs w:val="28"/>
        </w:rPr>
        <w:t>Оказание  услуг за  1 полугодие   2024г.  представлено в таблице № 1.</w:t>
      </w:r>
    </w:p>
    <w:p>
      <w:pPr>
        <w:pStyle w:val="Normal"/>
        <w:ind w:firstLine="709"/>
        <w:jc w:val="right"/>
        <w:rPr/>
      </w:pPr>
      <w:r>
        <w:rPr>
          <w:rFonts w:ascii="Times New Roman" w:hAnsi="Times New Roman"/>
          <w:i/>
          <w:sz w:val="28"/>
          <w:szCs w:val="28"/>
        </w:rPr>
        <w:t>Таблица №1</w:t>
      </w:r>
    </w:p>
    <w:tbl>
      <w:tblPr>
        <w:tblW w:w="719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3510"/>
        <w:gridCol w:w="3685"/>
      </w:tblGrid>
      <w:tr>
        <w:trPr>
          <w:trHeight w:val="444" w:hRule="atLeast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Услуги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 полугодие 2024г.</w:t>
            </w:r>
          </w:p>
        </w:tc>
      </w:tr>
      <w:tr>
        <w:trPr>
          <w:trHeight w:val="337" w:hRule="atLeast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Услуг всего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Style w:val="2"/>
                <w:rFonts w:eastAsia="Calibri"/>
                <w:sz w:val="28"/>
                <w:szCs w:val="28"/>
              </w:rPr>
              <w:t xml:space="preserve"> </w:t>
            </w:r>
            <w:r>
              <w:rPr>
                <w:rStyle w:val="2"/>
                <w:rFonts w:eastAsia="Calibri"/>
                <w:sz w:val="28"/>
                <w:szCs w:val="28"/>
              </w:rPr>
              <w:t>622746</w:t>
            </w:r>
          </w:p>
        </w:tc>
      </w:tr>
      <w:tr>
        <w:trPr>
          <w:trHeight w:val="353" w:hRule="atLeast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Социальных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Style w:val="2"/>
                <w:rFonts w:eastAsia="Calibri"/>
              </w:rPr>
              <w:t xml:space="preserve"> </w:t>
            </w:r>
            <w:r>
              <w:rPr>
                <w:rStyle w:val="2"/>
                <w:rFonts w:eastAsia="Calibri"/>
              </w:rPr>
              <w:t>307564</w:t>
            </w:r>
          </w:p>
        </w:tc>
      </w:tr>
      <w:tr>
        <w:trPr>
          <w:trHeight w:val="349" w:hRule="atLeast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Дополнительных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Style w:val="2"/>
                <w:rFonts w:eastAsia="Calibri"/>
                <w:sz w:val="28"/>
                <w:szCs w:val="28"/>
              </w:rPr>
              <w:t xml:space="preserve"> </w:t>
            </w:r>
            <w:r>
              <w:rPr>
                <w:rStyle w:val="2"/>
                <w:rFonts w:eastAsia="Calibri"/>
                <w:sz w:val="28"/>
                <w:szCs w:val="28"/>
              </w:rPr>
              <w:t>315182</w:t>
            </w:r>
          </w:p>
        </w:tc>
      </w:tr>
    </w:tbl>
    <w:p>
      <w:pPr>
        <w:pStyle w:val="Normal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Доход от предоставленных платных услуг за   1 полугодие  2024г.                                          </w:t>
      </w:r>
    </w:p>
    <w:p>
      <w:pPr>
        <w:pStyle w:val="Normal"/>
        <w:ind w:firstLine="709"/>
        <w:jc w:val="right"/>
        <w:rPr/>
      </w:pPr>
      <w:r>
        <w:rPr>
          <w:rFonts w:ascii="Times New Roman" w:hAnsi="Times New Roman"/>
          <w:i/>
          <w:sz w:val="28"/>
          <w:szCs w:val="28"/>
        </w:rPr>
        <w:t>Таблица №2</w:t>
      </w:r>
    </w:p>
    <w:tbl>
      <w:tblPr>
        <w:tblW w:w="7098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noVBand="0" w:val="0000" w:noHBand="0" w:lastColumn="0" w:firstColumn="0" w:lastRow="0" w:firstRow="0"/>
      </w:tblPr>
      <w:tblGrid>
        <w:gridCol w:w="3412"/>
        <w:gridCol w:w="3685"/>
      </w:tblGrid>
      <w:tr>
        <w:trPr>
          <w:trHeight w:val="346" w:hRule="exact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ind w:left="120" w:hanging="0"/>
              <w:jc w:val="both"/>
              <w:rPr/>
            </w:pPr>
            <w:r>
              <w:rPr>
                <w:rStyle w:val="2"/>
                <w:sz w:val="28"/>
                <w:szCs w:val="28"/>
              </w:rPr>
              <w:t>Доход от услуг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2"/>
                <w:sz w:val="28"/>
                <w:szCs w:val="28"/>
              </w:rPr>
              <w:t xml:space="preserve">   </w:t>
            </w:r>
            <w:r>
              <w:rPr>
                <w:rStyle w:val="2"/>
                <w:sz w:val="28"/>
                <w:szCs w:val="28"/>
              </w:rPr>
              <w:t>1 полугодие 2024г.</w:t>
            </w:r>
          </w:p>
        </w:tc>
      </w:tr>
      <w:tr>
        <w:trPr>
          <w:trHeight w:val="336" w:hRule="exact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ind w:left="120" w:hanging="0"/>
              <w:jc w:val="both"/>
              <w:rPr/>
            </w:pPr>
            <w:r>
              <w:rPr>
                <w:rStyle w:val="2"/>
                <w:sz w:val="28"/>
                <w:szCs w:val="28"/>
              </w:rPr>
              <w:t>Всего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jc w:val="both"/>
              <w:rPr/>
            </w:pP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4335334</w:t>
            </w:r>
          </w:p>
        </w:tc>
      </w:tr>
      <w:tr>
        <w:trPr>
          <w:trHeight w:val="331" w:hRule="exact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ind w:left="120" w:hanging="0"/>
              <w:jc w:val="both"/>
              <w:rPr/>
            </w:pPr>
            <w:r>
              <w:rPr>
                <w:rStyle w:val="2"/>
                <w:sz w:val="28"/>
                <w:szCs w:val="28"/>
              </w:rPr>
              <w:t>По социал перечню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jc w:val="both"/>
              <w:rPr/>
            </w:pP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1591721</w:t>
            </w:r>
          </w:p>
        </w:tc>
      </w:tr>
      <w:tr>
        <w:trPr>
          <w:trHeight w:val="360" w:hRule="exact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ind w:left="120" w:hanging="0"/>
              <w:jc w:val="both"/>
              <w:rPr/>
            </w:pPr>
            <w:r>
              <w:rPr>
                <w:rStyle w:val="2"/>
                <w:sz w:val="28"/>
                <w:szCs w:val="28"/>
              </w:rPr>
              <w:t>По дополн. перечню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jc w:val="both"/>
              <w:rPr/>
            </w:pP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2743613</w:t>
            </w:r>
          </w:p>
        </w:tc>
      </w:tr>
    </w:tbl>
    <w:p>
      <w:pPr>
        <w:pStyle w:val="ListParagraph"/>
        <w:ind w:left="0" w:hanging="0"/>
        <w:rPr/>
      </w:pPr>
      <w:r>
        <w:rPr>
          <w:rFonts w:ascii="Times New Roman" w:hAnsi="Times New Roman"/>
          <w:sz w:val="28"/>
          <w:szCs w:val="28"/>
        </w:rPr>
        <w:t>В течение  1 полугодия    2024г. отчётного периода осуществлялся контроль качества оказания социальных услуг. По необходимости  проводились  внеплановые  проверки в рамках организации внутреннего контроля. По итогам каждой проверки были составлены   акты, обозначающие   проблемы в организации внутреннего контроля,  даются рекомендации по улучшению работы.   Специалистами в ходе личных собеседований  получателей социальных услуг изучается уровень  качества предоставляемых услуг,  определяются  проблемы и пути решения.</w:t>
      </w:r>
    </w:p>
    <w:p>
      <w:pPr>
        <w:pStyle w:val="Normal"/>
        <w:rPr/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Осуществляется тесное взаимодействие с медицинскими организациями в целях оказания получателям социальных услуг медицинской помощи. При необходимости осуществляется вызов врача на дом, вызов скорой медицинской помощи, оказываем  содействие в госпитализации получателей социальных услуг в медицинские учреждения города.</w:t>
      </w:r>
    </w:p>
    <w:p>
      <w:pPr>
        <w:pStyle w:val="NoSpacing"/>
        <w:jc w:val="center"/>
        <w:rPr/>
      </w:pPr>
      <w:r>
        <w:rPr>
          <w:rFonts w:ascii="Times New Roman" w:hAnsi="Times New Roman"/>
          <w:b/>
          <w:sz w:val="28"/>
          <w:szCs w:val="28"/>
        </w:rPr>
        <w:t xml:space="preserve">                             </w:t>
      </w:r>
    </w:p>
    <w:p>
      <w:pPr>
        <w:pStyle w:val="NoSpacing"/>
        <w:jc w:val="center"/>
        <w:rPr/>
      </w:pPr>
      <w:r>
        <w:rPr>
          <w:rFonts w:ascii="Times New Roman" w:hAnsi="Times New Roman"/>
          <w:b/>
          <w:sz w:val="28"/>
          <w:szCs w:val="28"/>
        </w:rPr>
        <w:t>Отделение дневного пребывания</w:t>
      </w:r>
    </w:p>
    <w:p>
      <w:pPr>
        <w:pStyle w:val="ListParagraph"/>
        <w:ind w:left="0" w:hanging="0"/>
        <w:jc w:val="center"/>
        <w:rPr>
          <w:rFonts w:ascii="Times New Roman" w:hAnsi="Times New Roman"/>
          <w:b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ab/>
        <w:t xml:space="preserve">За 1 полугодие 2024  года  в </w:t>
      </w:r>
      <w:r>
        <w:rPr>
          <w:rFonts w:eastAsia="F" w:ascii="Times New Roman" w:hAnsi="Times New Roman"/>
          <w:i/>
          <w:sz w:val="28"/>
          <w:szCs w:val="28"/>
          <w:lang w:eastAsia="ru-RU"/>
        </w:rPr>
        <w:t>отделении дневного пребывания</w:t>
      </w:r>
      <w:r>
        <w:rPr>
          <w:rFonts w:eastAsia="F" w:ascii="Times New Roman" w:hAnsi="Times New Roman"/>
          <w:sz w:val="28"/>
          <w:szCs w:val="28"/>
          <w:lang w:eastAsia="ru-RU"/>
        </w:rPr>
        <w:t xml:space="preserve"> были предоставлены услуги 5  целевым группам: с ментальными нарушениями,  с нарушениями опорно-двигательного аппарата, с сердечно-сосудистыми заболеваниями, с когнитивными нарушениями, перенесшие инсульт получатели  социальных услуг.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ab/>
        <w:t>За отчетный период услуги получили 68 человека, из них:</w:t>
      </w:r>
    </w:p>
    <w:p>
      <w:pPr>
        <w:pStyle w:val="Normal"/>
        <w:ind w:firstLine="709"/>
        <w:jc w:val="right"/>
        <w:rPr/>
      </w:pPr>
      <w:r>
        <w:rPr>
          <w:rFonts w:ascii="Times New Roman" w:hAnsi="Times New Roman"/>
          <w:i/>
          <w:sz w:val="28"/>
          <w:szCs w:val="28"/>
        </w:rPr>
        <w:t>Таблица №3</w:t>
      </w:r>
    </w:p>
    <w:tbl>
      <w:tblPr>
        <w:tblW w:w="81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76"/>
        <w:gridCol w:w="5599"/>
        <w:gridCol w:w="1713"/>
      </w:tblGrid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Категории граждан, получивших услуги в полустационаре без учета псу по комбинированной форме обслуживания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Количество человек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/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инвалиды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26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/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ветераны труда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/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пенсионеры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29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категории (член семьи СВО)</w:t>
            </w:r>
          </w:p>
        </w:tc>
        <w:tc>
          <w:tcPr>
            <w:tcW w:w="1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Times New Roman" w:hAnsi="Times New Roman" w:eastAsia="F"/>
                <w:sz w:val="28"/>
                <w:szCs w:val="28"/>
                <w:lang w:eastAsia="ru-RU"/>
              </w:rPr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68</w:t>
            </w:r>
          </w:p>
        </w:tc>
      </w:tr>
    </w:tbl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ab/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Предоставлено 7947 социальных услуг 68 получателям, о чем свидетельствует таблица:</w:t>
      </w:r>
    </w:p>
    <w:p>
      <w:pPr>
        <w:pStyle w:val="Normal"/>
        <w:jc w:val="center"/>
        <w:rPr/>
      </w:pPr>
      <w:r>
        <w:rPr>
          <w:rFonts w:eastAsia="F" w:ascii="Times New Roman" w:hAnsi="Times New Roman"/>
          <w:b/>
          <w:sz w:val="28"/>
          <w:szCs w:val="28"/>
          <w:lang w:eastAsia="ru-RU"/>
        </w:rPr>
        <w:t>Услуги по социальному перечню</w:t>
      </w:r>
    </w:p>
    <w:p>
      <w:pPr>
        <w:pStyle w:val="Normal"/>
        <w:ind w:firstLine="709"/>
        <w:jc w:val="right"/>
        <w:rPr/>
      </w:pPr>
      <w:r>
        <w:rPr>
          <w:rFonts w:ascii="Times New Roman" w:hAnsi="Times New Roman"/>
          <w:i/>
          <w:sz w:val="28"/>
          <w:szCs w:val="28"/>
        </w:rPr>
        <w:t>Таблица №4</w:t>
      </w:r>
    </w:p>
    <w:tbl>
      <w:tblPr>
        <w:tblW w:w="836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1260"/>
        <w:gridCol w:w="5390"/>
        <w:gridCol w:w="1713"/>
      </w:tblGrid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Наименование услуг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Количество услуг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F"/>
                <w:sz w:val="28"/>
                <w:szCs w:val="28"/>
                <w:lang w:eastAsia="ru-RU"/>
              </w:rPr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7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Социально-бытовые услуги</w:t>
            </w:r>
          </w:p>
        </w:tc>
      </w:tr>
      <w:tr>
        <w:trPr>
          <w:trHeight w:val="595" w:hRule="atLeast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F" w:ascii="Times New Roman" w:hAnsi="Times New Roman"/>
                <w:bCs/>
                <w:sz w:val="28"/>
                <w:szCs w:val="28"/>
                <w:lang w:eastAsia="ar-SA"/>
              </w:rPr>
              <w:t>Перевозка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F"/>
                <w:sz w:val="28"/>
                <w:szCs w:val="28"/>
                <w:lang w:eastAsia="ru-RU"/>
              </w:rPr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498</w:t>
            </w:r>
          </w:p>
        </w:tc>
      </w:tr>
      <w:tr>
        <w:trPr>
          <w:trHeight w:val="595" w:hRule="atLeast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F" w:ascii="Times New Roman" w:hAnsi="Times New Roman"/>
                <w:bCs/>
                <w:sz w:val="28"/>
                <w:szCs w:val="28"/>
                <w:lang w:eastAsia="ar-SA"/>
              </w:rPr>
              <w:t>Предоставление горячего питания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983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bCs/>
                <w:sz w:val="28"/>
                <w:szCs w:val="28"/>
                <w:lang w:eastAsia="ar-SA"/>
              </w:rPr>
              <w:t>Итого: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1481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</w:r>
          </w:p>
        </w:tc>
        <w:tc>
          <w:tcPr>
            <w:tcW w:w="7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rFonts w:eastAsia="F" w:ascii="Times New Roman" w:hAnsi="Times New Roman"/>
                <w:b/>
                <w:bCs/>
                <w:sz w:val="28"/>
                <w:szCs w:val="28"/>
                <w:lang w:eastAsia="ar-SA"/>
              </w:rPr>
              <w:t>Социально-медицинские услуги: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F" w:ascii="Times New Roman" w:hAnsi="Times New Roman"/>
                <w:bCs/>
                <w:sz w:val="28"/>
                <w:szCs w:val="28"/>
                <w:lang w:eastAsia="ar-SA"/>
              </w:rPr>
              <w:t>Измерение АД, температуры</w:t>
            </w:r>
          </w:p>
          <w:p>
            <w:pPr>
              <w:pStyle w:val="Normal"/>
              <w:widowControl w:val="false"/>
              <w:rPr>
                <w:rFonts w:ascii="Times New Roman" w:hAnsi="Times New Roman" w:eastAsia="F"/>
                <w:bCs/>
                <w:sz w:val="28"/>
                <w:szCs w:val="28"/>
                <w:lang w:eastAsia="ar-SA"/>
              </w:rPr>
            </w:pPr>
            <w:r>
              <w:rPr>
                <w:rFonts w:eastAsia="F" w:ascii="Times New Roman" w:hAnsi="Times New Roman"/>
                <w:bCs/>
                <w:sz w:val="28"/>
                <w:szCs w:val="28"/>
                <w:lang w:eastAsia="ar-SA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F" w:ascii="Times New Roman" w:hAnsi="Times New Roman"/>
                <w:bCs/>
                <w:sz w:val="28"/>
                <w:szCs w:val="28"/>
                <w:lang w:eastAsia="ar-SA"/>
              </w:rPr>
              <w:t>Проведение оздоровительных мероприятий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950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bCs/>
                <w:sz w:val="28"/>
                <w:szCs w:val="28"/>
                <w:lang w:eastAsia="ar-SA"/>
              </w:rPr>
              <w:t>Итого: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1851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</w:r>
          </w:p>
        </w:tc>
        <w:tc>
          <w:tcPr>
            <w:tcW w:w="7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b/>
                <w:bCs/>
                <w:sz w:val="28"/>
                <w:szCs w:val="28"/>
                <w:lang w:eastAsia="ar-SA"/>
              </w:rPr>
              <w:t>Социально-педагогические: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F" w:ascii="Times New Roman" w:hAnsi="Times New Roman"/>
                <w:bCs/>
                <w:sz w:val="28"/>
                <w:szCs w:val="28"/>
                <w:lang w:eastAsia="ar-SA"/>
              </w:rPr>
              <w:t>Обеспечение книгами, журналами, газетами, настольными играми и иным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922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F" w:ascii="Times New Roman" w:hAnsi="Times New Roman"/>
                <w:bCs/>
                <w:sz w:val="28"/>
                <w:szCs w:val="28"/>
                <w:lang w:eastAsia="ar-SA"/>
              </w:rPr>
              <w:t>Проведение тематических бесед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1290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F" w:ascii="Times New Roman" w:hAnsi="Times New Roman"/>
                <w:bCs/>
                <w:sz w:val="28"/>
                <w:szCs w:val="28"/>
                <w:lang w:eastAsia="ar-SA"/>
              </w:rPr>
              <w:t>Проведение тематических мероприятий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928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rPr/>
            </w:pPr>
            <w:r>
              <w:rPr>
                <w:rFonts w:eastAsia="Times New Roman" w:ascii="Times New Roman" w:hAnsi="Times New Roman"/>
                <w:bCs/>
                <w:sz w:val="28"/>
                <w:szCs w:val="28"/>
                <w:lang w:eastAsia="ar-SA"/>
              </w:rPr>
              <w:t>Оказание помощи в обучении навыкам компьютерной грамотности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</w:tr>
      <w:tr>
        <w:trPr/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5.</w:t>
            </w:r>
          </w:p>
        </w:tc>
        <w:tc>
          <w:tcPr>
            <w:tcW w:w="5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eastAsia="Times New Roman"/>
                <w:bCs/>
                <w:sz w:val="28"/>
                <w:szCs w:val="28"/>
                <w:lang w:eastAsia="ar-SA"/>
              </w:rPr>
            </w:pPr>
            <w:r>
              <w:rPr>
                <w:rFonts w:eastAsia="Times New Roman" w:ascii="Times New Roman" w:hAnsi="Times New Roman"/>
                <w:bCs/>
                <w:sz w:val="28"/>
                <w:szCs w:val="28"/>
                <w:lang w:eastAsia="ar-SA"/>
              </w:rPr>
              <w:t>Проведение анимационных мероприятий</w:t>
            </w:r>
          </w:p>
        </w:tc>
        <w:tc>
          <w:tcPr>
            <w:tcW w:w="1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6.</w:t>
            </w:r>
          </w:p>
        </w:tc>
        <w:tc>
          <w:tcPr>
            <w:tcW w:w="5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eastAsia="Times New Roman"/>
                <w:bCs/>
                <w:sz w:val="28"/>
                <w:szCs w:val="28"/>
                <w:lang w:eastAsia="ar-SA"/>
              </w:rPr>
            </w:pPr>
            <w:r>
              <w:rPr>
                <w:rFonts w:eastAsia="Times New Roman" w:ascii="Times New Roman" w:hAnsi="Times New Roman"/>
                <w:bCs/>
                <w:sz w:val="28"/>
                <w:szCs w:val="28"/>
                <w:lang w:eastAsia="ar-SA"/>
              </w:rPr>
              <w:t>Посещение театров, выставок, экскурсий, концертов художественной самодеятельности, спортивных мероприятий, выставок и других культурных мероприятий</w:t>
            </w:r>
          </w:p>
        </w:tc>
        <w:tc>
          <w:tcPr>
            <w:tcW w:w="1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bCs/>
                <w:sz w:val="28"/>
                <w:szCs w:val="28"/>
                <w:lang w:eastAsia="ar-SA"/>
              </w:rPr>
              <w:t>Итого: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3193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bCs/>
                <w:sz w:val="28"/>
                <w:szCs w:val="28"/>
                <w:lang w:eastAsia="ar-SA"/>
              </w:rPr>
              <w:t>Социально-психологические: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1422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</w:r>
          </w:p>
        </w:tc>
        <w:tc>
          <w:tcPr>
            <w:tcW w:w="7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bCs/>
                <w:sz w:val="28"/>
                <w:szCs w:val="28"/>
                <w:lang w:eastAsia="ar-SA"/>
              </w:rPr>
              <w:t>Социально-правовые: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F" w:ascii="Times New Roman" w:hAnsi="Times New Roman"/>
                <w:bCs/>
                <w:sz w:val="28"/>
                <w:szCs w:val="28"/>
                <w:lang w:eastAsia="ar-SA"/>
              </w:rPr>
              <w:t>Содействие в получении квалифицированной юридической помощи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0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F"/>
                <w:sz w:val="28"/>
                <w:szCs w:val="28"/>
                <w:lang w:eastAsia="ru-RU"/>
              </w:rPr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Услуги в целях повышения коммуникативного потенциала: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Cs/>
                <w:sz w:val="28"/>
                <w:szCs w:val="28"/>
                <w:lang w:eastAsia="ar-SA"/>
              </w:rPr>
              <w:t>Содействие в проведении социально-реабилитационных мероприятий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0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F"/>
                <w:sz w:val="28"/>
                <w:szCs w:val="28"/>
                <w:lang w:eastAsia="ru-RU"/>
              </w:rPr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7947</w:t>
            </w:r>
          </w:p>
        </w:tc>
      </w:tr>
    </w:tbl>
    <w:p>
      <w:pPr>
        <w:pStyle w:val="Normal"/>
        <w:jc w:val="center"/>
        <w:rPr/>
      </w:pPr>
      <w:r>
        <w:rPr>
          <w:rFonts w:eastAsia="F" w:ascii="Times New Roman" w:hAnsi="Times New Roman"/>
          <w:b/>
          <w:sz w:val="28"/>
          <w:szCs w:val="28"/>
          <w:lang w:eastAsia="ru-RU"/>
        </w:rPr>
        <w:t xml:space="preserve">               </w:t>
      </w:r>
    </w:p>
    <w:p>
      <w:pPr>
        <w:pStyle w:val="Normal"/>
        <w:ind w:firstLine="708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Общая сумма от предоставленных социальных услуг составила:</w:t>
      </w:r>
    </w:p>
    <w:p>
      <w:pPr>
        <w:pStyle w:val="Normal"/>
        <w:ind w:firstLine="708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42691,29  рублей. Полная оплата: 41599,26 рубля – 53 человека. (Средняя сумма оплаты 784,89  рублей). Частичная оплата: 2 человека на сумму 1092,03  руб. (Средняя сумма оплаты составила 546,02 рублей). Бесплатные услуги предоставлены: 13 человекам.</w:t>
      </w:r>
    </w:p>
    <w:p>
      <w:pPr>
        <w:pStyle w:val="Normal"/>
        <w:ind w:firstLine="708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По дополнительному перечню 66 получателям предоставлено 1895 услуг, о чем свидетельствует таблица:</w:t>
      </w:r>
    </w:p>
    <w:p>
      <w:pPr>
        <w:pStyle w:val="Normal"/>
        <w:ind w:firstLine="708"/>
        <w:jc w:val="right"/>
        <w:rPr>
          <w:rFonts w:ascii="Times New Roman" w:hAnsi="Times New Roman"/>
          <w:i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</w:r>
    </w:p>
    <w:p>
      <w:pPr>
        <w:pStyle w:val="Normal"/>
        <w:ind w:firstLine="708"/>
        <w:jc w:val="right"/>
        <w:rPr/>
      </w:pPr>
      <w:r>
        <w:rPr>
          <w:rFonts w:ascii="Times New Roman" w:hAnsi="Times New Roman"/>
          <w:i/>
          <w:sz w:val="28"/>
          <w:szCs w:val="28"/>
        </w:rPr>
        <w:t>Таблица №5</w:t>
      </w:r>
    </w:p>
    <w:p>
      <w:pPr>
        <w:pStyle w:val="Normal"/>
        <w:jc w:val="both"/>
        <w:rPr>
          <w:rFonts w:ascii="Times New Roman" w:hAnsi="Times New Roman" w:eastAsia="F"/>
          <w:sz w:val="28"/>
          <w:szCs w:val="28"/>
          <w:lang w:eastAsia="ru-RU"/>
        </w:rPr>
      </w:pPr>
      <w:r>
        <w:rPr>
          <w:rFonts w:eastAsia="F" w:ascii="Times New Roman" w:hAnsi="Times New Roman"/>
          <w:sz w:val="28"/>
          <w:szCs w:val="28"/>
          <w:lang w:eastAsia="ru-RU"/>
        </w:rPr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margin">
                  <wp:align>center</wp:align>
                </wp:positionH>
                <wp:positionV relativeFrom="paragraph">
                  <wp:posOffset>33655</wp:posOffset>
                </wp:positionV>
                <wp:extent cx="5243195" cy="2532380"/>
                <wp:effectExtent l="0" t="0" r="0" b="0"/>
                <wp:wrapSquare wrapText="bothSides"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3040" cy="253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8420" w:type="dxa"/>
                              <w:jc w:val="center"/>
                              <w:tblInd w:w="0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noVBand="0" w:val="0000" w:noHBand="0" w:lastColumn="0" w:firstColumn="0" w:lastRow="0" w:firstRow="0"/>
                            </w:tblPr>
                            <w:tblGrid>
                              <w:gridCol w:w="675"/>
                              <w:gridCol w:w="5954"/>
                              <w:gridCol w:w="1791"/>
                            </w:tblGrid>
                            <w:tr>
                              <w:trPr/>
                              <w:tc>
                                <w:tcPr>
                                  <w:tcW w:w="8420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Медицинские услуги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Магнитолазер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990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ОЛМ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124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Механический массаж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153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Кислородный коктейль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337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Ингаляция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50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6.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«Дэнас» - терапия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82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7.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Магнитотерапия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159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1" w:hRule="atLeast"/>
                              </w:trPr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8.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Ручной массаж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jc w:val="center"/>
                                    <w:rPr>
                                      <w:rFonts w:ascii="Times New Roman" w:hAnsi="Times New Roman" w:eastAsia="F"/>
                                      <w:sz w:val="28"/>
                                      <w:szCs w:val="28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1" w:hRule="atLeast"/>
                              </w:trPr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9.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«Санаторий на дому»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jc w:val="center"/>
                                    <w:rPr>
                                      <w:rFonts w:ascii="Times New Roman" w:hAnsi="Times New Roman" w:eastAsia="F"/>
                                      <w:sz w:val="28"/>
                                      <w:szCs w:val="28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8" w:hRule="atLeast"/>
                              </w:trPr>
                              <w:tc>
                                <w:tcPr>
                                  <w:tcW w:w="662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Итого: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1895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Style3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fillcolor="white" stroked="f" o:allowincell="f" style="position:absolute;margin-left:48.65pt;margin-top:2.65pt;width:412.8pt;height:199.35pt;mso-wrap-style:none;v-text-anchor:middle;mso-position-horizontal:center;mso-position-horizontal-relative:margin">
                <v:fill o:detectmouseclick="t" type="solid" color2="black"/>
                <v:stroke color="#3465a4" joinstyle="round" endcap="flat"/>
                <v:textbox>
                  <w:txbxContent>
                    <w:tbl>
                      <w:tblPr>
                        <w:tblW w:w="8420" w:type="dxa"/>
                        <w:jc w:val="center"/>
                        <w:tblInd w:w="0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noVBand="0" w:val="0000" w:noHBand="0" w:lastColumn="0" w:firstColumn="0" w:lastRow="0" w:firstRow="0"/>
                      </w:tblPr>
                      <w:tblGrid>
                        <w:gridCol w:w="675"/>
                        <w:gridCol w:w="5954"/>
                        <w:gridCol w:w="1791"/>
                      </w:tblGrid>
                      <w:tr>
                        <w:trPr/>
                        <w:tc>
                          <w:tcPr>
                            <w:tcW w:w="8420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Медицинские услуги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Магнитолазер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990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ОЛМ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124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Механический массаж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153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Кислородный коктейль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337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Ингаляция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50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6.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«Дэнас» - терапия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82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7.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Магнитотерапия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159</w:t>
                            </w:r>
                          </w:p>
                        </w:tc>
                      </w:tr>
                      <w:tr>
                        <w:trPr>
                          <w:trHeight w:val="351" w:hRule="atLeast"/>
                        </w:trPr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8.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Ручной массаж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jc w:val="center"/>
                              <w:rPr>
                                <w:rFonts w:ascii="Times New Roman" w:hAnsi="Times New Roman" w:eastAsia="F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351" w:hRule="atLeast"/>
                        </w:trPr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9.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«Санаторий на дому»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jc w:val="center"/>
                              <w:rPr>
                                <w:rFonts w:ascii="Times New Roman" w:hAnsi="Times New Roman" w:eastAsia="F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258" w:hRule="atLeast"/>
                        </w:trPr>
                        <w:tc>
                          <w:tcPr>
                            <w:tcW w:w="662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Итого: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1895</w:t>
                            </w:r>
                          </w:p>
                        </w:tc>
                      </w:tr>
                    </w:tbl>
                    <w:p>
                      <w:pPr>
                        <w:pStyle w:val="Style3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jc w:val="center"/>
        <w:rPr>
          <w:rFonts w:ascii="Times New Roman" w:hAnsi="Times New Roman" w:eastAsia="F"/>
          <w:b/>
          <w:b/>
          <w:sz w:val="28"/>
          <w:szCs w:val="28"/>
          <w:lang w:eastAsia="ru-RU"/>
        </w:rPr>
      </w:pPr>
      <w:r>
        <w:rPr>
          <w:rFonts w:eastAsia="F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Times New Roman" w:hAnsi="Times New Roman" w:eastAsia="F"/>
          <w:b/>
          <w:b/>
          <w:sz w:val="28"/>
          <w:szCs w:val="28"/>
          <w:lang w:eastAsia="ru-RU"/>
        </w:rPr>
      </w:pPr>
      <w:r>
        <w:rPr>
          <w:rFonts w:eastAsia="F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Times New Roman" w:hAnsi="Times New Roman" w:eastAsia="F"/>
          <w:b/>
          <w:b/>
          <w:sz w:val="28"/>
          <w:szCs w:val="28"/>
          <w:lang w:eastAsia="ru-RU"/>
        </w:rPr>
      </w:pPr>
      <w:r>
        <w:rPr>
          <w:rFonts w:eastAsia="F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Times New Roman" w:hAnsi="Times New Roman" w:eastAsia="F"/>
          <w:b/>
          <w:b/>
          <w:sz w:val="28"/>
          <w:szCs w:val="28"/>
          <w:lang w:eastAsia="ru-RU"/>
        </w:rPr>
      </w:pPr>
      <w:r>
        <w:rPr>
          <w:rFonts w:eastAsia="F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Times New Roman" w:hAnsi="Times New Roman" w:eastAsia="F"/>
          <w:b/>
          <w:b/>
          <w:sz w:val="28"/>
          <w:szCs w:val="28"/>
          <w:lang w:eastAsia="ru-RU"/>
        </w:rPr>
      </w:pPr>
      <w:r>
        <w:rPr>
          <w:rFonts w:eastAsia="F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Times New Roman" w:hAnsi="Times New Roman" w:eastAsia="F"/>
          <w:b/>
          <w:b/>
          <w:sz w:val="28"/>
          <w:szCs w:val="28"/>
          <w:lang w:eastAsia="ru-RU"/>
        </w:rPr>
      </w:pPr>
      <w:r>
        <w:rPr>
          <w:rFonts w:eastAsia="F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Times New Roman" w:hAnsi="Times New Roman" w:eastAsia="F"/>
          <w:b/>
          <w:b/>
          <w:sz w:val="28"/>
          <w:szCs w:val="28"/>
          <w:lang w:eastAsia="ru-RU"/>
        </w:rPr>
      </w:pPr>
      <w:r>
        <w:rPr>
          <w:rFonts w:eastAsia="F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Times New Roman" w:hAnsi="Times New Roman" w:eastAsia="F"/>
          <w:b/>
          <w:b/>
          <w:sz w:val="28"/>
          <w:szCs w:val="28"/>
          <w:lang w:eastAsia="ru-RU"/>
        </w:rPr>
      </w:pPr>
      <w:r>
        <w:rPr>
          <w:rFonts w:eastAsia="F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Times New Roman" w:hAnsi="Times New Roman" w:eastAsia="F"/>
          <w:b/>
          <w:b/>
          <w:sz w:val="28"/>
          <w:szCs w:val="28"/>
          <w:lang w:eastAsia="ru-RU"/>
        </w:rPr>
      </w:pPr>
      <w:r>
        <w:rPr>
          <w:rFonts w:eastAsia="F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Times New Roman" w:hAnsi="Times New Roman" w:eastAsia="F"/>
          <w:b/>
          <w:b/>
          <w:sz w:val="28"/>
          <w:szCs w:val="28"/>
          <w:lang w:eastAsia="ru-RU"/>
        </w:rPr>
      </w:pPr>
      <w:r>
        <w:rPr>
          <w:rFonts w:eastAsia="F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Times New Roman" w:hAnsi="Times New Roman" w:eastAsia="F"/>
          <w:b/>
          <w:b/>
          <w:sz w:val="28"/>
          <w:szCs w:val="28"/>
          <w:lang w:eastAsia="ru-RU"/>
        </w:rPr>
      </w:pPr>
      <w:r>
        <w:rPr>
          <w:rFonts w:eastAsia="F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Times New Roman" w:hAnsi="Times New Roman" w:eastAsia="F"/>
          <w:b/>
          <w:b/>
          <w:sz w:val="28"/>
          <w:szCs w:val="28"/>
          <w:lang w:eastAsia="ru-RU"/>
        </w:rPr>
      </w:pPr>
      <w:r>
        <w:rPr>
          <w:rFonts w:eastAsia="F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Times New Roman" w:hAnsi="Times New Roman" w:eastAsia="F"/>
          <w:b/>
          <w:b/>
          <w:sz w:val="28"/>
          <w:szCs w:val="28"/>
          <w:lang w:eastAsia="ru-RU"/>
        </w:rPr>
      </w:pPr>
      <w:r>
        <w:rPr>
          <w:rFonts w:eastAsia="F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jc w:val="both"/>
        <w:rPr/>
      </w:pPr>
      <w:r>
        <w:rPr>
          <w:rFonts w:eastAsia="F" w:ascii="Times New Roman" w:hAnsi="Times New Roman"/>
          <w:b/>
          <w:sz w:val="28"/>
          <w:szCs w:val="28"/>
          <w:lang w:eastAsia="ru-RU"/>
        </w:rPr>
        <w:t>Общий доход от предоставленных отделением услуг</w:t>
      </w:r>
      <w:r>
        <w:rPr>
          <w:rFonts w:eastAsia="F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F" w:ascii="Times New Roman" w:hAnsi="Times New Roman"/>
          <w:b/>
          <w:sz w:val="28"/>
          <w:szCs w:val="28"/>
          <w:lang w:eastAsia="ru-RU"/>
        </w:rPr>
        <w:t>составил – 256 935,29 рублей</w:t>
      </w:r>
      <w:r>
        <w:rPr>
          <w:rFonts w:eastAsia="F" w:ascii="Times New Roman" w:hAnsi="Times New Roman"/>
          <w:sz w:val="28"/>
          <w:szCs w:val="28"/>
          <w:lang w:eastAsia="ru-RU"/>
        </w:rPr>
        <w:t>.</w:t>
      </w:r>
    </w:p>
    <w:p>
      <w:pPr>
        <w:pStyle w:val="Normal"/>
        <w:ind w:firstLine="135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F" w:ascii="Times New Roman" w:hAnsi="Times New Roman"/>
          <w:sz w:val="28"/>
          <w:szCs w:val="28"/>
          <w:lang w:eastAsia="ru-RU"/>
        </w:rPr>
        <w:t>Из них:</w:t>
      </w:r>
    </w:p>
    <w:p>
      <w:pPr>
        <w:pStyle w:val="Normal"/>
        <w:numPr>
          <w:ilvl w:val="0"/>
          <w:numId w:val="18"/>
        </w:numPr>
        <w:tabs>
          <w:tab w:val="clear" w:pos="708"/>
          <w:tab w:val="left" w:pos="0" w:leader="none"/>
        </w:tabs>
        <w:jc w:val="both"/>
        <w:rPr/>
      </w:pPr>
      <w:r>
        <w:rPr>
          <w:rFonts w:eastAsia="F" w:ascii="Times New Roman" w:hAnsi="Times New Roman"/>
          <w:b/>
          <w:sz w:val="28"/>
          <w:szCs w:val="28"/>
          <w:lang w:eastAsia="ru-RU"/>
        </w:rPr>
        <w:t>Социальные услуги: 42 691,29 руб.</w:t>
      </w:r>
      <w:r>
        <w:rPr>
          <w:rFonts w:eastAsia="F" w:ascii="Times New Roman" w:hAnsi="Times New Roman"/>
          <w:b/>
          <w:i/>
          <w:sz w:val="28"/>
          <w:szCs w:val="28"/>
          <w:lang w:eastAsia="ru-RU"/>
        </w:rPr>
        <w:t xml:space="preserve">                                          </w:t>
      </w:r>
    </w:p>
    <w:p>
      <w:pPr>
        <w:pStyle w:val="Normal"/>
        <w:numPr>
          <w:ilvl w:val="0"/>
          <w:numId w:val="19"/>
        </w:numPr>
        <w:tabs>
          <w:tab w:val="clear" w:pos="708"/>
          <w:tab w:val="left" w:pos="0" w:leader="none"/>
        </w:tabs>
        <w:jc w:val="both"/>
        <w:rPr/>
      </w:pPr>
      <w:r>
        <w:rPr>
          <w:rFonts w:eastAsia="F" w:ascii="Times New Roman" w:hAnsi="Times New Roman"/>
          <w:b/>
          <w:sz w:val="28"/>
          <w:szCs w:val="28"/>
          <w:lang w:eastAsia="ru-RU"/>
        </w:rPr>
        <w:t>Дополнительные услуги: 214 244,0 руб</w:t>
      </w:r>
      <w:r>
        <w:rPr>
          <w:rFonts w:eastAsia="F" w:ascii="Times New Roman" w:hAnsi="Times New Roman"/>
          <w:sz w:val="28"/>
          <w:szCs w:val="28"/>
          <w:lang w:eastAsia="ru-RU"/>
        </w:rPr>
        <w:t>. Из них стоимость питания: 98 300,00 руб.</w:t>
      </w:r>
    </w:p>
    <w:p>
      <w:pPr>
        <w:pStyle w:val="Normal"/>
        <w:ind w:left="720" w:hanging="0"/>
        <w:jc w:val="both"/>
        <w:rPr>
          <w:rFonts w:ascii="Times New Roman" w:hAnsi="Times New Roman" w:eastAsia="F"/>
          <w:sz w:val="28"/>
          <w:szCs w:val="28"/>
          <w:lang w:eastAsia="ru-RU"/>
        </w:rPr>
      </w:pPr>
      <w:r>
        <w:rPr>
          <w:rFonts w:eastAsia="F" w:ascii="Times New Roman" w:hAnsi="Times New Roman"/>
          <w:sz w:val="28"/>
          <w:szCs w:val="28"/>
          <w:lang w:eastAsia="ru-RU"/>
        </w:rPr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Регулярно осуществлялся динамический контроль за физическим состоянием ПСУ.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ab/>
        <w:t>Проводились оздоровительные групповые и индивидуальные               мероприятия для получателей социальных услуг с легкой и умеренной формами когнитивной дисфункции: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- ЛФК, скандинавская ходьба, нейробика, виды гимнастики (суставная, пальчиковая, утренняя);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-  фиточай;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ab/>
        <w:t>Для осуществления процесса оздоровления, организован первичный медицинский осмотр. Составлены индивидуальные планы работы психолога и специалиста по социальной работе.</w:t>
      </w:r>
    </w:p>
    <w:p>
      <w:pPr>
        <w:pStyle w:val="Normal"/>
        <w:jc w:val="both"/>
        <w:rPr>
          <w:sz w:val="28"/>
          <w:szCs w:val="28"/>
        </w:rPr>
      </w:pPr>
      <w:r>
        <w:rPr>
          <w:rFonts w:eastAsia="F" w:ascii="Times New Roman" w:hAnsi="Times New Roman"/>
          <w:sz w:val="28"/>
          <w:szCs w:val="28"/>
          <w:lang w:eastAsia="ru-RU"/>
        </w:rPr>
        <w:t xml:space="preserve">   </w:t>
      </w:r>
      <w:r>
        <w:rPr>
          <w:rFonts w:eastAsia="F" w:ascii="Times New Roman" w:hAnsi="Times New Roman"/>
          <w:sz w:val="28"/>
          <w:szCs w:val="28"/>
          <w:lang w:eastAsia="ru-RU"/>
        </w:rPr>
        <w:t>Регулярно проводились  профилактические беседы с получателями социальных услуг  на темы: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720" w:leader="none"/>
        </w:tabs>
        <w:jc w:val="both"/>
        <w:rPr>
          <w:sz w:val="28"/>
          <w:szCs w:val="28"/>
        </w:rPr>
      </w:pPr>
      <w:r>
        <w:rPr>
          <w:rFonts w:eastAsia="F" w:ascii="Times New Roman" w:hAnsi="Times New Roman"/>
          <w:sz w:val="28"/>
          <w:szCs w:val="28"/>
        </w:rPr>
        <w:t xml:space="preserve"> </w:t>
      </w:r>
      <w:r>
        <w:rPr>
          <w:rFonts w:eastAsia="F" w:ascii="Times New Roman" w:hAnsi="Times New Roman"/>
          <w:sz w:val="28"/>
          <w:szCs w:val="28"/>
        </w:rPr>
        <w:t>«</w:t>
      </w:r>
      <w:r>
        <w:rPr>
          <w:rFonts w:eastAsia="F" w:cs="Times New Roman" w:ascii="Times New Roman" w:hAnsi="Times New Roman"/>
          <w:color w:val="262626" w:themeColor="text1" w:themeTint="d9"/>
          <w:sz w:val="28"/>
          <w:szCs w:val="28"/>
        </w:rPr>
        <w:t>Профилактика обморожения</w:t>
      </w:r>
    </w:p>
    <w:p>
      <w:pPr>
        <w:pStyle w:val="Normal"/>
        <w:numPr>
          <w:ilvl w:val="0"/>
          <w:numId w:val="3"/>
        </w:numPr>
        <w:rPr>
          <w:sz w:val="28"/>
          <w:szCs w:val="28"/>
        </w:rPr>
      </w:pPr>
      <w:r>
        <w:rPr>
          <w:rFonts w:cs="Times New Roman" w:ascii="Times New Roman" w:hAnsi="Times New Roman"/>
          <w:color w:val="262626" w:themeColor="text1" w:themeTint="d9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val="262626" w:themeColor="text1" w:themeTint="d9"/>
          <w:sz w:val="28"/>
          <w:szCs w:val="28"/>
        </w:rPr>
        <w:t xml:space="preserve">Правильно измеряем давление в домашних условиях </w:t>
      </w:r>
    </w:p>
    <w:p>
      <w:pPr>
        <w:pStyle w:val="Normal"/>
        <w:numPr>
          <w:ilvl w:val="0"/>
          <w:numId w:val="3"/>
        </w:numPr>
        <w:rPr>
          <w:sz w:val="28"/>
          <w:szCs w:val="28"/>
        </w:rPr>
      </w:pPr>
      <w:r>
        <w:rPr>
          <w:rFonts w:cs="Times New Roman" w:ascii="Times New Roman" w:hAnsi="Times New Roman"/>
          <w:color w:val="262626" w:themeColor="text1" w:themeTint="d9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val="262626" w:themeColor="text1" w:themeTint="d9"/>
          <w:sz w:val="28"/>
          <w:szCs w:val="28"/>
        </w:rPr>
        <w:t>Плавание в пожилом возрасте – польза и особенности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720" w:leader="none"/>
        </w:tabs>
        <w:jc w:val="both"/>
        <w:rPr>
          <w:sz w:val="28"/>
          <w:szCs w:val="28"/>
        </w:rPr>
      </w:pPr>
      <w:r>
        <w:rPr>
          <w:rFonts w:eastAsia="F" w:cs="Times New Roman" w:ascii="Times New Roman" w:hAnsi="Times New Roman"/>
          <w:color w:val="262626" w:themeColor="text1" w:themeTint="d9"/>
          <w:sz w:val="28"/>
          <w:szCs w:val="28"/>
        </w:rPr>
        <w:t xml:space="preserve"> </w:t>
      </w:r>
      <w:r>
        <w:rPr>
          <w:rFonts w:eastAsia="F" w:cs="Times New Roman" w:ascii="Times New Roman" w:hAnsi="Times New Roman"/>
          <w:color w:val="262626" w:themeColor="text1" w:themeTint="d9"/>
          <w:sz w:val="28"/>
          <w:szCs w:val="28"/>
        </w:rPr>
        <w:t>Соблюдение режима дня – важная роль в работе организма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720" w:leader="none"/>
        </w:tabs>
        <w:jc w:val="both"/>
        <w:rPr>
          <w:sz w:val="28"/>
          <w:szCs w:val="28"/>
        </w:rPr>
      </w:pPr>
      <w:r>
        <w:rPr>
          <w:rFonts w:eastAsia="F" w:cs="Times New Roman" w:ascii="Times New Roman" w:hAnsi="Times New Roman"/>
          <w:color w:val="262626" w:themeColor="text1" w:themeTint="d9"/>
          <w:sz w:val="28"/>
          <w:szCs w:val="28"/>
        </w:rPr>
        <w:t xml:space="preserve"> </w:t>
      </w:r>
      <w:r>
        <w:rPr>
          <w:rFonts w:eastAsia="F" w:cs="Times New Roman" w:ascii="Times New Roman" w:hAnsi="Times New Roman"/>
          <w:color w:val="262626" w:themeColor="text1" w:themeTint="d9"/>
          <w:sz w:val="28"/>
          <w:szCs w:val="28"/>
        </w:rPr>
        <w:t>Осторожно - клещи !!!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720" w:leader="none"/>
        </w:tabs>
        <w:jc w:val="both"/>
        <w:rPr>
          <w:sz w:val="28"/>
          <w:szCs w:val="28"/>
        </w:rPr>
      </w:pPr>
      <w:r>
        <w:rPr>
          <w:rFonts w:eastAsia="F" w:cs="Times New Roman" w:ascii="Times New Roman" w:hAnsi="Times New Roman"/>
          <w:color w:val="262626" w:themeColor="text1" w:themeTint="d9"/>
          <w:sz w:val="28"/>
          <w:szCs w:val="28"/>
        </w:rPr>
        <w:t xml:space="preserve">  </w:t>
      </w:r>
      <w:r>
        <w:rPr>
          <w:rFonts w:eastAsia="F" w:cs="Times New Roman" w:ascii="Times New Roman" w:hAnsi="Times New Roman"/>
          <w:color w:val="262626" w:themeColor="text1" w:themeTint="d9"/>
          <w:sz w:val="28"/>
          <w:szCs w:val="28"/>
        </w:rPr>
        <w:t>Профилактика сахарного диабета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720" w:leader="none"/>
        </w:tabs>
        <w:jc w:val="both"/>
        <w:rPr>
          <w:sz w:val="28"/>
          <w:szCs w:val="28"/>
        </w:rPr>
      </w:pPr>
      <w:r>
        <w:rPr>
          <w:rFonts w:eastAsia="F" w:cs="Times New Roman" w:ascii="Times New Roman" w:hAnsi="Times New Roman"/>
          <w:color w:val="262626" w:themeColor="text1" w:themeTint="d9"/>
          <w:sz w:val="28"/>
          <w:szCs w:val="28"/>
        </w:rPr>
        <w:t xml:space="preserve"> </w:t>
      </w:r>
      <w:r>
        <w:rPr>
          <w:rFonts w:eastAsia="F" w:cs="Times New Roman" w:ascii="Times New Roman" w:hAnsi="Times New Roman"/>
          <w:color w:val="262626" w:themeColor="text1" w:themeTint="d9"/>
          <w:sz w:val="28"/>
          <w:szCs w:val="28"/>
        </w:rPr>
        <w:t xml:space="preserve">Сохраняем душевное равновесие   </w:t>
      </w:r>
    </w:p>
    <w:p>
      <w:pPr>
        <w:pStyle w:val="Normal"/>
        <w:jc w:val="both"/>
        <w:rPr>
          <w:sz w:val="28"/>
          <w:szCs w:val="28"/>
        </w:rPr>
      </w:pPr>
      <w:r>
        <w:rPr>
          <w:rFonts w:eastAsia="F" w:ascii="Times New Roman" w:hAnsi="Times New Roman"/>
          <w:sz w:val="28"/>
          <w:szCs w:val="28"/>
          <w:lang w:eastAsia="ru-RU"/>
        </w:rPr>
        <w:tab/>
        <w:t>Проводились  групповые занятия  по психологическому просвещению и профилактике, психологические тренинги, диагностика, консультирование, такие как:  психа – терапевтические  сеансы в сенсорной комнате, индивидуальные психологические занятия и групповые тренинги, социально-психологическое консультирование, профилактика и коррекция когнитивных изменений получателей социальных услуг.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ab/>
        <w:t>На постоянной основе ведется индивидуальная  работа по профилактике когнитивных нарушений с 68 ПСУ отделения дневного пребывания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ab/>
        <w:t>Психологом отделения продолжаются индивидуальные занятия с получателями социальных услуг состоящих на надомном обслуживании 23 чел.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b/>
          <w:sz w:val="28"/>
          <w:szCs w:val="28"/>
          <w:lang w:eastAsia="ru-RU"/>
        </w:rPr>
        <w:tab/>
      </w:r>
      <w:r>
        <w:rPr>
          <w:rFonts w:eastAsia="F" w:ascii="Times New Roman" w:hAnsi="Times New Roman"/>
          <w:sz w:val="28"/>
          <w:szCs w:val="28"/>
          <w:lang w:eastAsia="ru-RU"/>
        </w:rPr>
        <w:t>Осуществлялась работа с познавательной сферой: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720" w:leader="none"/>
        </w:tabs>
        <w:ind w:left="720" w:hanging="0"/>
        <w:jc w:val="both"/>
        <w:rPr/>
      </w:pPr>
      <w:r>
        <w:rPr>
          <w:rFonts w:eastAsia="F" w:ascii="Times New Roman" w:hAnsi="Times New Roman"/>
          <w:sz w:val="28"/>
          <w:szCs w:val="28"/>
        </w:rPr>
        <w:t>Библиотерапия;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720" w:leader="none"/>
        </w:tabs>
        <w:ind w:left="720" w:hanging="0"/>
        <w:jc w:val="both"/>
        <w:rPr/>
      </w:pPr>
      <w:r>
        <w:rPr>
          <w:rFonts w:eastAsia="F" w:ascii="Times New Roman" w:hAnsi="Times New Roman"/>
          <w:sz w:val="28"/>
          <w:szCs w:val="28"/>
        </w:rPr>
        <w:t>когнитивная стимуляция: викторины, нейробика (рисование двумя руками, левой рукой), пазлы;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720" w:leader="none"/>
        </w:tabs>
        <w:ind w:left="720" w:hanging="0"/>
        <w:jc w:val="both"/>
        <w:rPr/>
      </w:pPr>
      <w:r>
        <w:rPr>
          <w:rFonts w:eastAsia="F" w:ascii="Times New Roman" w:hAnsi="Times New Roman"/>
          <w:sz w:val="28"/>
          <w:szCs w:val="28"/>
        </w:rPr>
        <w:t>психологические игры;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720" w:leader="none"/>
        </w:tabs>
        <w:ind w:left="720" w:hanging="0"/>
        <w:jc w:val="both"/>
        <w:rPr/>
      </w:pPr>
      <w:r>
        <w:rPr>
          <w:rFonts w:eastAsia="F" w:ascii="Times New Roman" w:hAnsi="Times New Roman"/>
          <w:sz w:val="28"/>
          <w:szCs w:val="28"/>
        </w:rPr>
        <w:t>Упражнения вхождения в контакт (социализацию) «Сплочение группы»:</w:t>
      </w:r>
    </w:p>
    <w:p>
      <w:pPr>
        <w:pStyle w:val="Normal"/>
        <w:numPr>
          <w:ilvl w:val="0"/>
          <w:numId w:val="20"/>
        </w:numPr>
        <w:tabs>
          <w:tab w:val="clear" w:pos="708"/>
          <w:tab w:val="left" w:pos="0" w:leader="none"/>
        </w:tabs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«Нетрадиционное приветствие»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0" w:leader="none"/>
        </w:tabs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«Я хочу тебе подарить»</w:t>
      </w:r>
    </w:p>
    <w:p>
      <w:pPr>
        <w:pStyle w:val="Normal"/>
        <w:numPr>
          <w:ilvl w:val="0"/>
          <w:numId w:val="22"/>
        </w:numPr>
        <w:tabs>
          <w:tab w:val="clear" w:pos="708"/>
          <w:tab w:val="left" w:pos="0" w:leader="none"/>
        </w:tabs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«Построимся»</w:t>
      </w:r>
    </w:p>
    <w:p>
      <w:pPr>
        <w:pStyle w:val="Normal"/>
        <w:numPr>
          <w:ilvl w:val="0"/>
          <w:numId w:val="23"/>
        </w:numPr>
        <w:tabs>
          <w:tab w:val="clear" w:pos="708"/>
          <w:tab w:val="left" w:pos="0" w:leader="none"/>
        </w:tabs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«Говорящие руки»</w:t>
      </w:r>
    </w:p>
    <w:p>
      <w:pPr>
        <w:pStyle w:val="Normal"/>
        <w:numPr>
          <w:ilvl w:val="0"/>
          <w:numId w:val="24"/>
        </w:numPr>
        <w:tabs>
          <w:tab w:val="clear" w:pos="708"/>
          <w:tab w:val="left" w:pos="0" w:leader="none"/>
        </w:tabs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 xml:space="preserve">«Если бы у меня было одно желание»  </w:t>
      </w:r>
    </w:p>
    <w:p>
      <w:pPr>
        <w:pStyle w:val="Normal"/>
        <w:numPr>
          <w:ilvl w:val="0"/>
          <w:numId w:val="25"/>
        </w:numPr>
        <w:tabs>
          <w:tab w:val="clear" w:pos="708"/>
          <w:tab w:val="left" w:pos="0" w:leader="none"/>
        </w:tabs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«Гипотетический подарок» и другие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720" w:leader="none"/>
        </w:tabs>
        <w:ind w:left="720" w:hanging="0"/>
        <w:jc w:val="both"/>
        <w:rPr/>
      </w:pPr>
      <w:r>
        <w:rPr>
          <w:rFonts w:eastAsia="F" w:ascii="Times New Roman" w:hAnsi="Times New Roman"/>
          <w:sz w:val="28"/>
          <w:szCs w:val="28"/>
        </w:rPr>
        <w:t>Арт-терапия - рисование песком на песочном световом столе, рисование  на листе А4 пальцами с применением краски «гуашь»,  раскрашивание средних и крупных элементов красками; р</w:t>
      </w:r>
      <w:r>
        <w:rPr>
          <w:rFonts w:eastAsia="F" w:cs="Times New Roman" w:ascii="Times New Roman" w:hAnsi="Times New Roman"/>
          <w:color w:val="262626" w:themeColor="text1" w:themeTint="d9"/>
          <w:sz w:val="28"/>
          <w:szCs w:val="28"/>
        </w:rPr>
        <w:t>исование на мольберте  «портрет хорошего человека».</w:t>
      </w:r>
    </w:p>
    <w:p>
      <w:pPr>
        <w:pStyle w:val="Normal"/>
        <w:ind w:left="720" w:hanging="0"/>
        <w:jc w:val="both"/>
        <w:rPr>
          <w:rFonts w:ascii="Times New Roman" w:hAnsi="Times New Roman" w:eastAsia="F"/>
          <w:sz w:val="28"/>
          <w:szCs w:val="28"/>
          <w:lang w:eastAsia="ru-RU"/>
        </w:rPr>
      </w:pPr>
      <w:r>
        <w:rPr>
          <w:rFonts w:eastAsia="F" w:ascii="Times New Roman" w:hAnsi="Times New Roman"/>
          <w:sz w:val="28"/>
          <w:szCs w:val="28"/>
          <w:lang w:eastAsia="ru-RU"/>
        </w:rPr>
      </w:r>
    </w:p>
    <w:p>
      <w:pPr>
        <w:pStyle w:val="Normal"/>
        <w:jc w:val="both"/>
        <w:rPr/>
      </w:pPr>
      <w:r>
        <w:rPr>
          <w:rFonts w:eastAsia="F" w:ascii="Times New Roman" w:hAnsi="Times New Roman"/>
          <w:b/>
          <w:sz w:val="28"/>
          <w:szCs w:val="28"/>
          <w:lang w:eastAsia="ru-RU"/>
        </w:rPr>
        <w:t>Проводились Тренинги</w:t>
      </w:r>
      <w:r>
        <w:rPr>
          <w:rFonts w:eastAsia="F" w:ascii="Times New Roman" w:hAnsi="Times New Roman"/>
          <w:sz w:val="28"/>
          <w:szCs w:val="28"/>
          <w:lang w:eastAsia="ru-RU"/>
        </w:rPr>
        <w:t>: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- тренинг «Знакомство» -тренинг коррекции эмоциональной сферы личности, поэтическая страница,</w:t>
      </w:r>
    </w:p>
    <w:p>
      <w:pPr>
        <w:pStyle w:val="Normal"/>
        <w:jc w:val="both"/>
        <w:rPr>
          <w:rFonts w:ascii="Times New Roman" w:hAnsi="Times New Roman" w:eastAsia="F"/>
          <w:sz w:val="28"/>
          <w:szCs w:val="28"/>
          <w:lang w:eastAsia="ru-RU"/>
        </w:rPr>
      </w:pPr>
      <w:r>
        <w:rPr>
          <w:rFonts w:eastAsia="F" w:ascii="Times New Roman" w:hAnsi="Times New Roman"/>
          <w:sz w:val="28"/>
          <w:szCs w:val="28"/>
          <w:lang w:eastAsia="ru-RU"/>
        </w:rPr>
        <w:t>- тренинг «Общение»,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- танцевально-двигательный тренинг,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- тренинг «Воспоминание»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Для релаксации и психологической разгрузки получателей социальных услуг ежедневно проводился психологический сон  в сенсорной комнате с использованием комплекса  программ: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- «Общеукрепляющая программа»,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- тонизирующие программы.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ab/>
      </w:r>
      <w:r>
        <w:rPr>
          <w:rFonts w:eastAsia="F" w:ascii="Times New Roman" w:hAnsi="Times New Roman"/>
          <w:b/>
          <w:sz w:val="28"/>
          <w:szCs w:val="28"/>
          <w:lang w:eastAsia="ru-RU"/>
        </w:rPr>
        <w:t xml:space="preserve">В рамках программы «Социальный туризм» </w:t>
      </w:r>
      <w:r>
        <w:rPr>
          <w:rFonts w:eastAsia="F" w:ascii="Times New Roman" w:hAnsi="Times New Roman"/>
          <w:sz w:val="28"/>
          <w:szCs w:val="28"/>
          <w:lang w:eastAsia="ru-RU"/>
        </w:rPr>
        <w:t>организованы   поездки: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720" w:leader="none"/>
        </w:tabs>
        <w:ind w:left="720" w:hanging="0"/>
        <w:jc w:val="both"/>
        <w:rPr/>
      </w:pPr>
      <w:r>
        <w:rPr>
          <w:rFonts w:eastAsia="F" w:ascii="Times New Roman" w:hAnsi="Times New Roman"/>
          <w:sz w:val="28"/>
          <w:szCs w:val="28"/>
        </w:rPr>
        <w:t>Посещение Петропавловского храмового комплекса - 4 поездки (46 чел.);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 xml:space="preserve">В рамках </w:t>
      </w:r>
      <w:r>
        <w:rPr>
          <w:rFonts w:eastAsia="F" w:ascii="Times New Roman" w:hAnsi="Times New Roman"/>
          <w:b/>
          <w:sz w:val="28"/>
          <w:szCs w:val="28"/>
          <w:lang w:eastAsia="ru-RU"/>
        </w:rPr>
        <w:t>«Виртуальный туризм»</w:t>
      </w:r>
      <w:r>
        <w:rPr>
          <w:rFonts w:eastAsia="F" w:ascii="Times New Roman" w:hAnsi="Times New Roman"/>
          <w:sz w:val="28"/>
          <w:szCs w:val="28"/>
          <w:lang w:eastAsia="ru-RU"/>
        </w:rPr>
        <w:t xml:space="preserve">  проведено 22 видео – экскурсии (68 чел.).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b/>
          <w:sz w:val="28"/>
          <w:szCs w:val="28"/>
          <w:lang w:eastAsia="ru-RU"/>
        </w:rPr>
        <w:tab/>
      </w:r>
      <w:r>
        <w:rPr>
          <w:rFonts w:eastAsia="F" w:ascii="Times New Roman" w:hAnsi="Times New Roman"/>
          <w:sz w:val="28"/>
          <w:szCs w:val="28"/>
          <w:lang w:eastAsia="ru-RU"/>
        </w:rPr>
        <w:t>На протяжении отчетного периода в отделении дневного пребывания велась работа клубов: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720" w:leader="none"/>
        </w:tabs>
        <w:ind w:left="720" w:hanging="0"/>
        <w:jc w:val="both"/>
        <w:rPr/>
      </w:pPr>
      <w:r>
        <w:rPr>
          <w:rFonts w:eastAsia="F" w:ascii="Times New Roman" w:hAnsi="Times New Roman"/>
          <w:sz w:val="28"/>
          <w:szCs w:val="28"/>
        </w:rPr>
        <w:t>«Чародейка» 43 занятий  9 чел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720" w:leader="none"/>
        </w:tabs>
        <w:ind w:left="720" w:hanging="0"/>
        <w:jc w:val="both"/>
        <w:rPr/>
      </w:pPr>
      <w:r>
        <w:rPr>
          <w:rFonts w:eastAsia="F" w:ascii="Times New Roman" w:hAnsi="Times New Roman"/>
          <w:sz w:val="28"/>
          <w:szCs w:val="28"/>
        </w:rPr>
        <w:t>«Здравушка» 82 занятия 10 чел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720" w:leader="none"/>
        </w:tabs>
        <w:ind w:left="720" w:hanging="0"/>
        <w:jc w:val="both"/>
        <w:rPr/>
      </w:pPr>
      <w:r>
        <w:rPr>
          <w:rFonts w:eastAsia="F" w:ascii="Times New Roman" w:hAnsi="Times New Roman"/>
          <w:sz w:val="28"/>
          <w:szCs w:val="28"/>
        </w:rPr>
        <w:t>«Ларец талантов» 12 занятий 16 чел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720" w:leader="none"/>
        </w:tabs>
        <w:ind w:left="720" w:hanging="0"/>
        <w:jc w:val="both"/>
        <w:rPr/>
      </w:pPr>
      <w:r>
        <w:rPr>
          <w:rFonts w:eastAsia="F" w:ascii="Times New Roman" w:hAnsi="Times New Roman"/>
          <w:sz w:val="28"/>
          <w:szCs w:val="28"/>
        </w:rPr>
        <w:t xml:space="preserve">«Рябинушка» 2 занятия 22 чел   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720" w:leader="none"/>
        </w:tabs>
        <w:ind w:left="720" w:hanging="0"/>
        <w:jc w:val="both"/>
        <w:rPr/>
      </w:pPr>
      <w:r>
        <w:rPr>
          <w:rFonts w:eastAsia="F" w:ascii="Times New Roman" w:hAnsi="Times New Roman"/>
          <w:sz w:val="28"/>
          <w:szCs w:val="28"/>
        </w:rPr>
        <w:t>Проведены встречи в Альц-кафе «Незабудка», 6 встреч 12 человек</w:t>
      </w:r>
    </w:p>
    <w:p>
      <w:pPr>
        <w:pStyle w:val="ListParagraph"/>
        <w:ind w:left="0" w:hanging="0"/>
        <w:jc w:val="both"/>
        <w:rPr/>
      </w:pPr>
      <w:r>
        <w:rPr>
          <w:rFonts w:eastAsia="F" w:ascii="Times New Roman" w:hAnsi="Times New Roman"/>
          <w:sz w:val="28"/>
          <w:szCs w:val="28"/>
        </w:rPr>
        <w:tab/>
        <w:t>Индивидуальные занятие с ПСУ в компьютерном классе «Основы компьютерной грамотности» - 7 чел.</w:t>
      </w:r>
    </w:p>
    <w:p>
      <w:pPr>
        <w:pStyle w:val="ListParagraph"/>
        <w:ind w:left="0" w:hanging="0"/>
        <w:jc w:val="both"/>
        <w:rPr/>
      </w:pPr>
      <w:r>
        <w:rPr>
          <w:rFonts w:eastAsia="F" w:ascii="Times New Roman" w:hAnsi="Times New Roman"/>
          <w:sz w:val="28"/>
          <w:szCs w:val="28"/>
        </w:rPr>
        <w:tab/>
        <w:t>Численность граждан пожилого возраста и инвалидов, прошедших курс обучения в университетах третьего возраста 68 чел.</w:t>
      </w:r>
    </w:p>
    <w:p>
      <w:pPr>
        <w:pStyle w:val="ListParagraph"/>
        <w:ind w:left="0" w:hanging="0"/>
        <w:jc w:val="both"/>
        <w:rPr/>
      </w:pPr>
      <w:r>
        <w:rPr>
          <w:rFonts w:eastAsia="F" w:ascii="Times New Roman" w:hAnsi="Times New Roman"/>
          <w:sz w:val="28"/>
          <w:szCs w:val="28"/>
        </w:rPr>
        <w:t xml:space="preserve"> </w:t>
      </w:r>
      <w:r>
        <w:rPr>
          <w:rFonts w:eastAsia="F" w:ascii="Times New Roman" w:hAnsi="Times New Roman"/>
          <w:sz w:val="28"/>
          <w:szCs w:val="28"/>
        </w:rPr>
        <w:tab/>
      </w:r>
      <w:r>
        <w:rPr>
          <w:rFonts w:eastAsia="F" w:ascii="Liberation Serif" w:hAnsi="Liberation Serif"/>
          <w:sz w:val="28"/>
          <w:szCs w:val="28"/>
        </w:rPr>
        <w:t>В 1 полугодии 2024 года для получателей социальных услуг отделения  дневного пребывания прошли мероприятия к значимым датам:</w:t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-60" w:leader="none"/>
        </w:tabs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  <w:t xml:space="preserve">   </w:t>
      </w: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  <w:lang w:eastAsia="en-US"/>
        </w:rPr>
        <w:t>Час памяти: «Ладожская легенда – дорога жизни»» в группе псу с  когнитивными нарушениями и ограничениями мобильности 10 псу</w:t>
      </w:r>
    </w:p>
    <w:p>
      <w:pPr>
        <w:pStyle w:val="Normal"/>
        <w:numPr>
          <w:ilvl w:val="0"/>
          <w:numId w:val="6"/>
        </w:numPr>
        <w:rPr>
          <w:rFonts w:ascii="Liberation Serif" w:hAnsi="Liberation Serif"/>
          <w:sz w:val="28"/>
          <w:szCs w:val="28"/>
        </w:rPr>
      </w:pP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</w:rPr>
        <w:t xml:space="preserve"> </w:t>
      </w: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</w:rPr>
        <w:t>Фотовыставка  ко Дню семьи «Загляните в семейный альбом»» в группе псу с  когнитивными нарушениями и ограничениями мобильности  15 псу</w:t>
      </w:r>
    </w:p>
    <w:p>
      <w:pPr>
        <w:pStyle w:val="Normal"/>
        <w:numPr>
          <w:ilvl w:val="0"/>
          <w:numId w:val="6"/>
        </w:numPr>
        <w:rPr>
          <w:rFonts w:ascii="Liberation Serif" w:hAnsi="Liberation Serif"/>
          <w:sz w:val="28"/>
          <w:szCs w:val="28"/>
        </w:rPr>
      </w:pP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</w:rPr>
        <w:t xml:space="preserve"> </w:t>
      </w: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</w:rPr>
        <w:t>Ко Дню вывода войск из Афганистана «Страны достойные сыны" в группе псу с  когнитивными нарушениями и ограничениями мобильности  10  псу</w:t>
      </w:r>
    </w:p>
    <w:p>
      <w:pPr>
        <w:pStyle w:val="Normal"/>
        <w:numPr>
          <w:ilvl w:val="0"/>
          <w:numId w:val="6"/>
        </w:numPr>
        <w:rPr>
          <w:rFonts w:ascii="Liberation Serif" w:hAnsi="Liberation Serif"/>
          <w:sz w:val="28"/>
          <w:szCs w:val="28"/>
        </w:rPr>
      </w:pP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</w:rPr>
        <w:t xml:space="preserve"> </w:t>
      </w: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</w:rPr>
        <w:t xml:space="preserve">Ко Дню космонавтики «Первый космонавт планеты Земля» в группе псу с  когнитивными нарушениями и ограничениями мобильности  </w:t>
      </w:r>
      <w:r>
        <w:rPr>
          <w:rFonts w:cs="Times New Roman" w:ascii="Liberation Serif" w:hAnsi="Liberation Serif"/>
          <w:color w:val="404040" w:themeColor="text1" w:themeTint="bf"/>
          <w:sz w:val="28"/>
          <w:szCs w:val="28"/>
        </w:rPr>
        <w:t xml:space="preserve"> 10 псу</w:t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720" w:leader="none"/>
        </w:tabs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  <w:lang w:eastAsia="en-US"/>
        </w:rPr>
        <w:t xml:space="preserve"> </w:t>
      </w: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  <w:lang w:eastAsia="en-US"/>
        </w:rPr>
        <w:t>К</w:t>
      </w:r>
      <w:r>
        <w:rPr>
          <w:rFonts w:eastAsia="F" w:cs="Times New Roman" w:ascii="Liberation Serif" w:hAnsi="Liberation Serif"/>
          <w:color w:val="262626" w:themeColor="text1" w:themeTint="d9"/>
          <w:sz w:val="28"/>
          <w:szCs w:val="28"/>
        </w:rPr>
        <w:t>о Дню воссоединения Крыма с Россией «Мы вместе! Крым и Россия»</w:t>
      </w: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  <w:lang w:eastAsia="en-US"/>
        </w:rPr>
        <w:t xml:space="preserve"> в группе ПСУ с  когнитивными нарушениями и ограничениями мобильности  </w:t>
      </w:r>
      <w:r>
        <w:rPr>
          <w:rFonts w:eastAsia="F" w:cs="Times New Roman" w:ascii="Liberation Serif" w:hAnsi="Liberation Serif"/>
          <w:color w:val="404040" w:themeColor="text1" w:themeTint="bf"/>
          <w:sz w:val="28"/>
          <w:szCs w:val="28"/>
        </w:rPr>
        <w:t>7</w:t>
      </w: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  <w:lang w:eastAsia="en-US"/>
        </w:rPr>
        <w:t xml:space="preserve"> псу</w:t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720" w:leader="none"/>
        </w:tabs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  <w:lang w:eastAsia="en-US"/>
        </w:rPr>
        <w:t xml:space="preserve"> </w:t>
      </w: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  <w:lang w:eastAsia="en-US"/>
        </w:rPr>
        <w:t>Информационного характера «Маленькие герои - большой войны» Урок мужества 12псу</w:t>
      </w:r>
    </w:p>
    <w:p>
      <w:pPr>
        <w:pStyle w:val="ListParagraph"/>
        <w:tabs>
          <w:tab w:val="clear" w:pos="708"/>
          <w:tab w:val="left" w:pos="720" w:leader="none"/>
        </w:tabs>
        <w:ind w:lef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  <w:lang w:eastAsia="en-US"/>
        </w:rPr>
        <w:t xml:space="preserve">       </w:t>
      </w: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  <w:lang w:eastAsia="en-US"/>
        </w:rPr>
        <w:t>В 1 полугодии 2024года специалист по социальной работе отделения дневного пребывания приняла участие в региональном этапе Всероссийского конкурса профессионального мастерства в сфере социального обслуживания среди сотрудников организаций социального обслуживания, входящих в реестр поставщиков социальных услуг» и заняла 3 место в номинации «Лучшая практика по социальной реабилитации и абилитации инвалидов».</w:t>
      </w:r>
    </w:p>
    <w:p>
      <w:pPr>
        <w:pStyle w:val="Normal"/>
        <w:ind w:firstLine="105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  <w:t>Онлайн форма работы через сеть интернет сайт «Одноклассики».</w:t>
      </w:r>
    </w:p>
    <w:p>
      <w:pPr>
        <w:pStyle w:val="Normal"/>
        <w:ind w:firstLine="105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На сегодняшний день на страницу «ОДП» подписано: 1942 человек</w:t>
      </w:r>
      <w:r>
        <w:rPr>
          <w:rFonts w:eastAsia="F" w:ascii="Liberation Serif" w:hAnsi="Liberation Serif"/>
          <w:b/>
          <w:sz w:val="28"/>
          <w:szCs w:val="28"/>
          <w:lang w:eastAsia="ru-RU"/>
        </w:rPr>
        <w:t>.</w:t>
      </w:r>
    </w:p>
    <w:p>
      <w:pPr>
        <w:pStyle w:val="Normal"/>
        <w:jc w:val="both"/>
        <w:rPr>
          <w:rFonts w:ascii="Liberation Serif" w:hAnsi="Liberation Serif" w:eastAsia="F"/>
          <w:sz w:val="28"/>
          <w:szCs w:val="28"/>
          <w:lang w:eastAsia="ru-RU"/>
        </w:rPr>
      </w:pPr>
      <w:r>
        <w:rPr>
          <w:rFonts w:eastAsia="F" w:ascii="Liberation Serif" w:hAnsi="Liberation Serif"/>
          <w:sz w:val="28"/>
          <w:szCs w:val="28"/>
          <w:lang w:eastAsia="ru-RU"/>
        </w:rPr>
      </w:r>
    </w:p>
    <w:p>
      <w:pPr>
        <w:pStyle w:val="Normal"/>
        <w:ind w:firstLine="708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Отделение срочного социального обслуживания</w:t>
      </w:r>
    </w:p>
    <w:p>
      <w:pPr>
        <w:pStyle w:val="Normal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В течение 1 полугодия 2024 года в отделение срочного социального обслуживания обратилось 781 чел. (оказано 134 услуги).  </w:t>
      </w:r>
    </w:p>
    <w:p>
      <w:pPr>
        <w:pStyle w:val="Normal"/>
        <w:ind w:firstLine="708"/>
        <w:jc w:val="righ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i/>
          <w:sz w:val="28"/>
          <w:szCs w:val="28"/>
        </w:rPr>
        <w:t>Таблица 6</w:t>
      </w:r>
    </w:p>
    <w:tbl>
      <w:tblPr>
        <w:tblW w:w="745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4335"/>
        <w:gridCol w:w="3118"/>
      </w:tblGrid>
      <w:tr>
        <w:trPr>
          <w:trHeight w:val="428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>Категория граждан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>Количество чел.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>(за 1 пол-дие 2024г.)</w:t>
            </w:r>
          </w:p>
        </w:tc>
      </w:tr>
      <w:tr>
        <w:trPr>
          <w:trHeight w:val="331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всего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781</w:t>
            </w:r>
          </w:p>
        </w:tc>
      </w:tr>
      <w:tr>
        <w:trPr>
          <w:trHeight w:val="225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пенсионеры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284</w:t>
            </w:r>
          </w:p>
        </w:tc>
      </w:tr>
      <w:tr>
        <w:trPr>
          <w:trHeight w:val="308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ветераны труда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</w:t>
            </w:r>
          </w:p>
        </w:tc>
      </w:tr>
      <w:tr>
        <w:trPr>
          <w:trHeight w:val="308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инвалиды ВОВ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</w:t>
            </w:r>
          </w:p>
        </w:tc>
      </w:tr>
      <w:tr>
        <w:trPr>
          <w:trHeight w:val="308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инвалиды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235</w:t>
            </w:r>
          </w:p>
        </w:tc>
      </w:tr>
      <w:tr>
        <w:trPr>
          <w:trHeight w:val="308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семья с детьми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66</w:t>
            </w:r>
          </w:p>
        </w:tc>
      </w:tr>
      <w:tr>
        <w:trPr>
          <w:trHeight w:val="645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Члены семей граждан, участвующих в СВО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74</w:t>
            </w:r>
          </w:p>
        </w:tc>
      </w:tr>
      <w:tr>
        <w:trPr>
          <w:trHeight w:val="308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Граждане, принимавшие участие в СВО и получившие увечье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7</w:t>
            </w:r>
          </w:p>
        </w:tc>
      </w:tr>
      <w:tr>
        <w:trPr>
          <w:trHeight w:val="308" w:hRule="atLeast"/>
        </w:trPr>
        <w:tc>
          <w:tcPr>
            <w:tcW w:w="43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Члены семей погибших участников СВО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32</w:t>
            </w:r>
          </w:p>
          <w:p>
            <w:pPr>
              <w:pStyle w:val="Normal"/>
              <w:widowControl w:val="false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</w:r>
          </w:p>
        </w:tc>
      </w:tr>
      <w:tr>
        <w:trPr>
          <w:trHeight w:val="1407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прочие,</w:t>
            </w:r>
          </w:p>
          <w:p>
            <w:pPr>
              <w:pStyle w:val="Normal"/>
              <w:widowControl w:val="false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</w:r>
          </w:p>
          <w:p>
            <w:pPr>
              <w:pStyle w:val="Normal"/>
              <w:widowControl w:val="false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из них МЛС</w:t>
            </w:r>
          </w:p>
          <w:p>
            <w:pPr>
              <w:pStyle w:val="Normal"/>
              <w:widowControl w:val="false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БОМЖ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83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10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4</w:t>
            </w:r>
          </w:p>
        </w:tc>
      </w:tr>
    </w:tbl>
    <w:p>
      <w:pPr>
        <w:pStyle w:val="Normal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>Консультации по социальным вопросам получили:</w:t>
      </w:r>
    </w:p>
    <w:p>
      <w:pPr>
        <w:pStyle w:val="Normal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- на личном приёме - 759 чел.;</w:t>
      </w:r>
    </w:p>
    <w:p>
      <w:pPr>
        <w:pStyle w:val="Normal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- по телефонному звонку - 429 чел.</w:t>
      </w:r>
    </w:p>
    <w:p>
      <w:pPr>
        <w:pStyle w:val="Normal"/>
        <w:ind w:firstLine="708"/>
        <w:jc w:val="both"/>
        <w:rPr/>
      </w:pPr>
      <w:r>
        <w:rPr>
          <w:rFonts w:ascii="Times New Roman" w:hAnsi="Times New Roman"/>
          <w:sz w:val="28"/>
          <w:szCs w:val="28"/>
        </w:rPr>
        <w:t>По линии администраций Кемеровской области, Анжеро-Судженского городского округа от жителей города поступило 78 обращение. По данным обращениям специалистами отделения срочного социального обслуживания обследованы жилищно-бытовые условия проживания граждан, степень их нуждаемости в помощи. В зависимости от ситуации обратившегося, сотрудники в установленные сроки собирали объективную информацию о заявителе, составляли акты обследования жилищно-бытовых условий.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>Ежемесячно формируется и сдается отчет по оказанию помощи лицам, категории МЛС, БОМЖ. С начала года в отделение по различным причинам обратилось 14 человек данной категории.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>За 1 полугодие 2024г. в «Пункт приема и выдачи вещей» 30 чел. сдали – 679 ед. предметов одежды и обуви. Из средств «Пункта» 16 гражданам, находящимся в трудном материальном положении, оказана помощь предметами одежды, обуви, средствами первой необходимости  в количестве 339 ед., из них:</w:t>
      </w:r>
    </w:p>
    <w:p>
      <w:pPr>
        <w:pStyle w:val="NoSpacing"/>
        <w:numPr>
          <w:ilvl w:val="0"/>
          <w:numId w:val="2"/>
        </w:numPr>
        <w:tabs>
          <w:tab w:val="clear" w:pos="708"/>
          <w:tab w:val="left" w:pos="1495" w:leader="none"/>
        </w:tabs>
        <w:ind w:left="1495" w:hanging="360"/>
        <w:jc w:val="both"/>
        <w:rPr/>
      </w:pPr>
      <w:r>
        <w:rPr>
          <w:rFonts w:ascii="Times New Roman" w:hAnsi="Times New Roman"/>
          <w:sz w:val="28"/>
          <w:szCs w:val="28"/>
        </w:rPr>
        <w:t>семья с детьми – 10 чел.</w:t>
      </w:r>
    </w:p>
    <w:p>
      <w:pPr>
        <w:pStyle w:val="NoSpacing"/>
        <w:numPr>
          <w:ilvl w:val="0"/>
          <w:numId w:val="2"/>
        </w:numPr>
        <w:tabs>
          <w:tab w:val="clear" w:pos="708"/>
          <w:tab w:val="left" w:pos="1495" w:leader="none"/>
        </w:tabs>
        <w:ind w:left="1495" w:hanging="360"/>
        <w:jc w:val="both"/>
        <w:rPr/>
      </w:pPr>
      <w:r>
        <w:rPr>
          <w:rFonts w:ascii="Times New Roman" w:hAnsi="Times New Roman"/>
          <w:sz w:val="28"/>
          <w:szCs w:val="28"/>
        </w:rPr>
        <w:t>МЛС – 1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чел.</w:t>
      </w:r>
    </w:p>
    <w:p>
      <w:pPr>
        <w:pStyle w:val="NoSpacing"/>
        <w:numPr>
          <w:ilvl w:val="0"/>
          <w:numId w:val="2"/>
        </w:numPr>
        <w:tabs>
          <w:tab w:val="clear" w:pos="708"/>
          <w:tab w:val="left" w:pos="1495" w:leader="none"/>
        </w:tabs>
        <w:ind w:left="1495" w:hanging="360"/>
        <w:jc w:val="both"/>
        <w:rPr/>
      </w:pPr>
      <w:r>
        <w:rPr>
          <w:rFonts w:ascii="Times New Roman" w:hAnsi="Times New Roman"/>
          <w:sz w:val="28"/>
          <w:szCs w:val="28"/>
        </w:rPr>
        <w:t>БОМЖ — 1 чел</w:t>
      </w:r>
    </w:p>
    <w:p>
      <w:pPr>
        <w:pStyle w:val="NoSpacing"/>
        <w:numPr>
          <w:ilvl w:val="0"/>
          <w:numId w:val="2"/>
        </w:numPr>
        <w:tabs>
          <w:tab w:val="clear" w:pos="708"/>
          <w:tab w:val="left" w:pos="1495" w:leader="none"/>
        </w:tabs>
        <w:ind w:left="1495" w:hanging="360"/>
        <w:jc w:val="both"/>
        <w:rPr/>
      </w:pPr>
      <w:r>
        <w:rPr>
          <w:rFonts w:ascii="Times New Roman" w:hAnsi="Times New Roman"/>
          <w:sz w:val="28"/>
          <w:szCs w:val="28"/>
        </w:rPr>
        <w:t>пенсионер — 1 чел.</w:t>
      </w:r>
    </w:p>
    <w:p>
      <w:pPr>
        <w:pStyle w:val="NoSpacing"/>
        <w:numPr>
          <w:ilvl w:val="0"/>
          <w:numId w:val="2"/>
        </w:numPr>
        <w:tabs>
          <w:tab w:val="clear" w:pos="708"/>
          <w:tab w:val="left" w:pos="1495" w:leader="none"/>
        </w:tabs>
        <w:ind w:left="1495" w:hanging="360"/>
        <w:jc w:val="both"/>
        <w:rPr/>
      </w:pPr>
      <w:r>
        <w:rPr>
          <w:rFonts w:ascii="Times New Roman" w:hAnsi="Times New Roman"/>
          <w:sz w:val="28"/>
          <w:szCs w:val="28"/>
        </w:rPr>
        <w:t>Инвалид — 1 чел</w:t>
      </w:r>
    </w:p>
    <w:p>
      <w:pPr>
        <w:pStyle w:val="NoSpacing"/>
        <w:numPr>
          <w:ilvl w:val="0"/>
          <w:numId w:val="2"/>
        </w:numPr>
        <w:tabs>
          <w:tab w:val="clear" w:pos="708"/>
          <w:tab w:val="left" w:pos="1495" w:leader="none"/>
        </w:tabs>
        <w:ind w:left="1495" w:hanging="360"/>
        <w:jc w:val="both"/>
        <w:rPr/>
      </w:pPr>
      <w:r>
        <w:rPr>
          <w:rFonts w:ascii="Times New Roman" w:hAnsi="Times New Roman"/>
          <w:sz w:val="28"/>
          <w:szCs w:val="28"/>
        </w:rPr>
        <w:t>прочие - 2 чел.</w:t>
      </w:r>
    </w:p>
    <w:p>
      <w:pPr>
        <w:pStyle w:val="NoSpacing"/>
        <w:jc w:val="both"/>
        <w:rPr/>
      </w:pPr>
      <w:r>
        <w:rPr>
          <w:rFonts w:ascii="Times New Roman" w:hAnsi="Times New Roman"/>
          <w:sz w:val="28"/>
          <w:szCs w:val="28"/>
        </w:rPr>
        <w:tab/>
        <w:t>В рамках работы «Мобильной бригады» организовано 14 выезда. Помощь различного характера получили 16 человек.</w:t>
      </w:r>
    </w:p>
    <w:p>
      <w:pPr>
        <w:pStyle w:val="NoSpacing"/>
        <w:jc w:val="both"/>
        <w:rPr/>
      </w:pPr>
      <w:r>
        <w:rPr>
          <w:rFonts w:ascii="Times New Roman" w:hAnsi="Times New Roman"/>
          <w:sz w:val="28"/>
          <w:szCs w:val="28"/>
        </w:rPr>
        <w:tab/>
        <w:t xml:space="preserve">В соответствии с письмом Администрации Кемеровской области и УСЗН г. </w:t>
        <w:tab/>
        <w:t>Анжеро-Судженска совместно с представителями МКУ «Управление по делам ГО и ЧС» и «Росгосстрах» специалистами отделения пройдено 85 строений, из них обследовано 12 жилых дома, расположенных в зоне возможного подтопления паводковыми и талыми водами (пос. Рудничный). Цель данного рейда – уточнение сведений о лицах с ограниченными возможностями, проживающих на подтапливаемых территориях; определение необходимости их заблаговременной эвакуации; формирование списков малообеспеченных граждан, проживающих в зоне возможного подтопления, формирование списка нуждающихся в помощи волонтёров. Были вручены памятки для жителей частного жилого сектора по защите от весенних талых вод. По итогам обследования подготовлена подробная сводная информация;</w:t>
      </w:r>
    </w:p>
    <w:p>
      <w:pPr>
        <w:pStyle w:val="NoSpacing"/>
        <w:jc w:val="both"/>
        <w:rPr/>
      </w:pPr>
      <w:r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>В соответствии с письмом Администрации Кемеровской области и УСЗН г. Анжеро-Судженска совместно с представителями МКУ «Управление по делам ГО и ЧС» и «Росгосстрах» специалистами отделения пройдено 515 домовладение, находящиеся в зоне возможных лесных пожаров. Были вручены памятки для жителей частного жилого сектора по защите от лесных пожаров. По итогам обследования подготовлена подробная сводная информация</w:t>
      </w:r>
    </w:p>
    <w:p>
      <w:pPr>
        <w:pStyle w:val="NoSpacing"/>
        <w:jc w:val="both"/>
        <w:rPr/>
      </w:pPr>
      <w:r>
        <w:rPr>
          <w:rFonts w:ascii="Times New Roman" w:hAnsi="Times New Roman"/>
          <w:sz w:val="28"/>
          <w:szCs w:val="28"/>
        </w:rPr>
        <w:tab/>
        <w:t>Услугами «Социальное такси» воспользовались 157 человек из них:</w:t>
      </w:r>
    </w:p>
    <w:p>
      <w:pPr>
        <w:pStyle w:val="ListParagraph"/>
        <w:numPr>
          <w:ilvl w:val="0"/>
          <w:numId w:val="7"/>
        </w:numPr>
        <w:tabs>
          <w:tab w:val="clear" w:pos="708"/>
          <w:tab w:val="left" w:pos="720" w:leader="none"/>
        </w:tabs>
        <w:ind w:left="720" w:hanging="0"/>
        <w:jc w:val="both"/>
        <w:rPr/>
      </w:pPr>
      <w:r>
        <w:rPr>
          <w:rFonts w:ascii="Times New Roman" w:hAnsi="Times New Roman"/>
          <w:sz w:val="28"/>
          <w:szCs w:val="28"/>
        </w:rPr>
        <w:t>инвалиды – 94 чел.;</w:t>
      </w:r>
    </w:p>
    <w:p>
      <w:pPr>
        <w:pStyle w:val="ListParagraph"/>
        <w:numPr>
          <w:ilvl w:val="0"/>
          <w:numId w:val="7"/>
        </w:numPr>
        <w:tabs>
          <w:tab w:val="clear" w:pos="708"/>
          <w:tab w:val="left" w:pos="720" w:leader="none"/>
        </w:tabs>
        <w:ind w:left="720" w:hanging="0"/>
        <w:jc w:val="both"/>
        <w:rPr/>
      </w:pPr>
      <w:r>
        <w:rPr>
          <w:rFonts w:ascii="Times New Roman" w:hAnsi="Times New Roman"/>
          <w:sz w:val="28"/>
          <w:szCs w:val="28"/>
        </w:rPr>
        <w:t>пенсионеры и иные граждане – 63 чел.;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>В целях защиты прав и законных интересов получателей социальных услуг оказано содействие в получении юридической помощи – 37 чел.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>За отчетный период произведено оказание консультативной психологической помощи, в том числе анонимно с использованием телефона доверия – 42 чел.</w:t>
      </w:r>
    </w:p>
    <w:p>
      <w:pPr>
        <w:pStyle w:val="Normal"/>
        <w:tabs>
          <w:tab w:val="clear" w:pos="708"/>
          <w:tab w:val="left" w:pos="0" w:leader="none"/>
        </w:tabs>
        <w:jc w:val="both"/>
        <w:rPr/>
      </w:pPr>
      <w:r>
        <w:rPr>
          <w:rFonts w:ascii="Times New Roman" w:hAnsi="Times New Roman"/>
          <w:sz w:val="28"/>
          <w:szCs w:val="28"/>
        </w:rPr>
        <w:tab/>
        <w:t>Отделением срочного социального обслуживания направлено 1829 межведомственных запросов в  УСЗН, ПФР, ЦЗН для подтверждения доходов заявителей.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</w:t>
      </w:r>
    </w:p>
    <w:p>
      <w:pPr>
        <w:pStyle w:val="Normal"/>
        <w:tabs>
          <w:tab w:val="clear" w:pos="708"/>
          <w:tab w:val="left" w:pos="0" w:leader="none"/>
        </w:tabs>
        <w:jc w:val="center"/>
        <w:rPr/>
      </w:pPr>
      <w:r>
        <w:rPr>
          <w:rFonts w:ascii="Times New Roman" w:hAnsi="Times New Roman"/>
          <w:b/>
          <w:sz w:val="28"/>
          <w:szCs w:val="28"/>
        </w:rPr>
        <w:t>Социально-реабилитационное отделение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 xml:space="preserve">За 1 полугодие 2024 года в социально – реабилитационном отделении были предоставлены услуги получателям социальных услуг по исполнению реализации ИПРА.                                                                        </w:t>
      </w:r>
    </w:p>
    <w:p>
      <w:pPr>
        <w:pStyle w:val="Normal"/>
        <w:rPr/>
      </w:pPr>
      <w:r>
        <w:rPr>
          <w:rFonts w:ascii="Times New Roman" w:hAnsi="Times New Roman"/>
          <w:sz w:val="28"/>
          <w:szCs w:val="28"/>
        </w:rPr>
        <w:tab/>
        <w:t>Услуги предоставлены 18 получателям социальных услуг. За отчетный период предоставлено 926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услуг:</w:t>
      </w:r>
    </w:p>
    <w:p>
      <w:pPr>
        <w:pStyle w:val="Normal"/>
        <w:ind w:firstLine="709"/>
        <w:jc w:val="right"/>
        <w:rPr/>
      </w:pPr>
      <w:r>
        <w:rPr>
          <w:rFonts w:ascii="Times New Roman" w:hAnsi="Times New Roman"/>
          <w:i/>
          <w:sz w:val="28"/>
          <w:szCs w:val="28"/>
        </w:rPr>
        <w:t>Таблица №7</w:t>
      </w:r>
    </w:p>
    <w:p>
      <w:pPr>
        <w:pStyle w:val="Normal"/>
        <w:ind w:firstLine="709"/>
        <w:jc w:val="center"/>
        <w:rPr/>
      </w:pPr>
      <w:r>
        <w:rPr>
          <w:rFonts w:ascii="Times New Roman" w:hAnsi="Times New Roman"/>
          <w:b/>
          <w:sz w:val="28"/>
          <w:szCs w:val="28"/>
        </w:rPr>
        <w:t>Сводная таблица данных</w:t>
      </w:r>
    </w:p>
    <w:tbl>
      <w:tblPr>
        <w:tblW w:w="1042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769"/>
        <w:gridCol w:w="5240"/>
        <w:gridCol w:w="2002"/>
        <w:gridCol w:w="2409"/>
      </w:tblGrid>
      <w:tr>
        <w:trPr>
          <w:trHeight w:val="300" w:hRule="atLeast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Наименование услуг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Количество человек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Количество услуг</w:t>
            </w:r>
          </w:p>
        </w:tc>
      </w:tr>
      <w:tr>
        <w:trPr>
          <w:trHeight w:val="300" w:hRule="atLeast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Социально-бытовые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sz w:val="28"/>
                <w:szCs w:val="28"/>
              </w:rPr>
              <w:t>454</w:t>
            </w:r>
          </w:p>
        </w:tc>
      </w:tr>
      <w:tr>
        <w:trPr>
          <w:trHeight w:val="300" w:hRule="atLeast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Социально-средовые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sz w:val="28"/>
                <w:szCs w:val="28"/>
              </w:rPr>
              <w:t>108</w:t>
            </w:r>
          </w:p>
        </w:tc>
      </w:tr>
      <w:tr>
        <w:trPr>
          <w:trHeight w:val="300" w:hRule="atLeast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Социально-психологические: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sz w:val="28"/>
                <w:szCs w:val="28"/>
              </w:rPr>
              <w:t>276</w:t>
            </w:r>
          </w:p>
        </w:tc>
      </w:tr>
      <w:tr>
        <w:trPr>
          <w:trHeight w:val="300" w:hRule="atLeast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Социокультурные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sz w:val="28"/>
                <w:szCs w:val="28"/>
              </w:rPr>
              <w:t>88</w:t>
            </w:r>
          </w:p>
        </w:tc>
      </w:tr>
      <w:tr>
        <w:trPr>
          <w:trHeight w:val="300" w:hRule="atLeast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rFonts w:eastAsia="F"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926</w:t>
            </w:r>
          </w:p>
        </w:tc>
      </w:tr>
    </w:tbl>
    <w:p>
      <w:pPr>
        <w:pStyle w:val="Normal"/>
        <w:rPr>
          <w:rFonts w:ascii="Times New Roman" w:hAnsi="Times New Roman" w:eastAsia="F"/>
          <w:sz w:val="28"/>
          <w:szCs w:val="28"/>
        </w:rPr>
      </w:pPr>
      <w:r>
        <w:rPr>
          <w:rFonts w:eastAsia="F" w:ascii="Times New Roman" w:hAnsi="Times New Roman"/>
          <w:sz w:val="28"/>
          <w:szCs w:val="28"/>
        </w:rPr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>Ведется работа по стационарозамещающей технологии социального обслуживания «Сопровождаемое проживание», которая направлена на адаптацию к новым условиям проживания, возникшим вследствие ограничения жизнедеятельности, восстановление и поддержание способности к самостоятельной общественной и семейно-бытовой деятельности, повышение коммуникативного потенциала. Технология «Сопровождаемое проживание» применяется в привычной, благоприятной обстановке, по месту проживания гражданина. Услуги по «Сопровождаемому проживанию» были предоставлены 4 чел.</w:t>
      </w:r>
    </w:p>
    <w:p>
      <w:pPr>
        <w:pStyle w:val="Normal"/>
        <w:ind w:left="66" w:hanging="0"/>
        <w:jc w:val="both"/>
        <w:rPr/>
      </w:pPr>
      <w:r>
        <w:rPr>
          <w:rFonts w:ascii="Times New Roman" w:hAnsi="Times New Roman"/>
          <w:b/>
          <w:sz w:val="28"/>
          <w:szCs w:val="28"/>
        </w:rPr>
        <w:tab/>
        <w:t>Во исполнение Приказа Министерства труда и социальной защиты РФ от 13.06.2017г. № 486н</w:t>
      </w:r>
      <w:r>
        <w:rPr>
          <w:rFonts w:ascii="Times New Roman" w:hAnsi="Times New Roman"/>
          <w:sz w:val="28"/>
          <w:szCs w:val="28"/>
        </w:rPr>
        <w:t xml:space="preserve"> «Об утверждении порядка разработки и реализации индивидуальной программы реабилитации или абилитации инвалида, выдаваемых Федеральными государственными учреждениями медико-социальной экспертизы».</w:t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right"/>
        <w:rPr/>
      </w:pPr>
      <w:r>
        <w:rPr>
          <w:rFonts w:ascii="Times New Roman" w:hAnsi="Times New Roman"/>
          <w:sz w:val="28"/>
          <w:szCs w:val="28"/>
        </w:rPr>
        <w:t>Таблица №8</w:t>
      </w:r>
    </w:p>
    <w:tbl>
      <w:tblPr>
        <w:tblW w:w="985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6886"/>
        <w:gridCol w:w="2968"/>
      </w:tblGrid>
      <w:tr>
        <w:trPr/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кол-во человек</w:t>
            </w:r>
          </w:p>
        </w:tc>
      </w:tr>
      <w:tr>
        <w:trPr/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Выписки из ИПРА, поступившие в Управление социальной защиты населения администрации Анжеро-Судженского городского округа, всего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888</w:t>
            </w:r>
          </w:p>
        </w:tc>
      </w:tr>
      <w:tr>
        <w:trPr/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Оказано услуг по социально-средовой реабилитации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871</w:t>
            </w:r>
          </w:p>
        </w:tc>
      </w:tr>
      <w:tr>
        <w:trPr/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Оказано услуг по социально-психологической реабилитации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865</w:t>
            </w:r>
          </w:p>
        </w:tc>
      </w:tr>
      <w:tr>
        <w:trPr/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Оказано по социально-бытовой реабилитации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834</w:t>
            </w:r>
          </w:p>
        </w:tc>
      </w:tr>
      <w:tr>
        <w:trPr/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Оказано по социально-культурной реабилитации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854</w:t>
            </w:r>
          </w:p>
        </w:tc>
      </w:tr>
    </w:tbl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>Информация об оказанных услугах внесена и обработана в Единой информационной системе ИПРА.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>В рамках реализации национального проекта «Демография» продолжает свою работу «Школы ухода за маломобильными и немобильными гражданами». На занятиях охватывали различные аспекты и особенности ухода за тяжелобольными гражданами, такие как гигиенический уход и организация питания маломобильных (не мобильных) граждан, паллиативная помощь при болях, технические средства реабилитации (назначение и применение), профилактические и медицинские мероприятия, направленные на реабилитацию тяжелобольных граждан, вопросы помощи в транспортировке, перемещения и другое. Отдельным блоком рассматривались психологические моменты ухода за тяжелобольными гражданами.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>Функционирует школа ухода в трех форматах (групповые, индивидуальные занятия и с выходом специалиста на дом (консультации у постели);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>За  1 полугодие 2024 года - обучено 95 чел., проведено 95 занятий.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 xml:space="preserve">Из них:                                           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- получатели социальных услуг обученных в школе ухода – 4 чел.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- родственники, обученные в школе ухода – 56 чел.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- сотрудники, обученные в школе ухода – 18 чел.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- иное – 17 чел.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>Продолжает свою работу «Пункт проката технических средств реабилитации». На отчетную дату на балансе «Пункта проката технических средств реабилитации» – 189 ед.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 xml:space="preserve">Услугами «Пункта проката технических средств реабилитации» воспользовались 79 чел. (88 ТСР), в том числе </w:t>
      </w:r>
      <w:r>
        <w:rPr>
          <w:rFonts w:cs="Times New Roman" w:ascii="Times New Roman" w:hAnsi="Times New Roman"/>
          <w:sz w:val="28"/>
          <w:szCs w:val="28"/>
        </w:rPr>
        <w:t>участники СВО и члены семей участников СВО - 3 чел. (3 ТСР)</w:t>
      </w:r>
      <w:r>
        <w:rPr>
          <w:rFonts w:ascii="Times New Roman" w:hAnsi="Times New Roman"/>
          <w:sz w:val="28"/>
          <w:szCs w:val="28"/>
        </w:rPr>
        <w:t xml:space="preserve"> </w:t>
      </w:r>
    </w:p>
    <w:p>
      <w:pPr>
        <w:pStyle w:val="Normal"/>
        <w:ind w:firstLine="720"/>
        <w:jc w:val="both"/>
        <w:rPr/>
      </w:pPr>
      <w:r>
        <w:rPr>
          <w:rFonts w:ascii="Times New Roman" w:hAnsi="Times New Roman"/>
          <w:sz w:val="28"/>
          <w:szCs w:val="28"/>
        </w:rPr>
        <w:t>За отчетный период психологом социально – реабилитационного отделения: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0" w:leader="none"/>
        </w:tabs>
        <w:jc w:val="both"/>
        <w:rPr/>
      </w:pPr>
      <w:r>
        <w:rPr>
          <w:rFonts w:ascii="Times New Roman" w:hAnsi="Times New Roman"/>
          <w:sz w:val="28"/>
          <w:szCs w:val="28"/>
        </w:rPr>
        <w:t>консультирование по вопросам социально-психологической реабилитации, психологическая диагностика, психологическая коррекция, социально-психологический тренинг, социально-психологический патронаж инвалида, семей инвалида. В процессе реализации ИПРА - 18 чел.;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0" w:leader="none"/>
        </w:tabs>
        <w:ind w:left="720" w:hanging="76"/>
        <w:jc w:val="both"/>
        <w:rPr/>
      </w:pPr>
      <w:r>
        <w:rPr>
          <w:rFonts w:ascii="Times New Roman" w:hAnsi="Times New Roman"/>
          <w:sz w:val="28"/>
          <w:szCs w:val="28"/>
        </w:rPr>
        <w:t>Психологом отделения продолжаются индивидуальные занятия с получателями социальных услуг состоящих на надомном обслуживании – 23 чел.</w:t>
      </w:r>
    </w:p>
    <w:p>
      <w:pPr>
        <w:pStyle w:val="ListParagraph"/>
        <w:tabs>
          <w:tab w:val="clear" w:pos="708"/>
          <w:tab w:val="left" w:pos="0" w:leader="none"/>
        </w:tabs>
        <w:ind w:left="0" w:hanging="0"/>
        <w:jc w:val="both"/>
        <w:rPr/>
      </w:pPr>
      <w:r>
        <w:rPr>
          <w:rFonts w:ascii="Times New Roman" w:hAnsi="Times New Roman"/>
          <w:sz w:val="28"/>
          <w:szCs w:val="28"/>
        </w:rPr>
        <w:tab/>
        <w:t>На постоянной основе проводятся мероприятия в рамках реализации программы «Кузбасское долголетие» по следующим клубам: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0" w:leader="none"/>
        </w:tabs>
        <w:ind w:left="720" w:firstLine="57"/>
        <w:jc w:val="both"/>
        <w:rPr/>
      </w:pPr>
      <w:r>
        <w:rPr>
          <w:rFonts w:ascii="Times New Roman" w:hAnsi="Times New Roman"/>
          <w:sz w:val="28"/>
          <w:szCs w:val="28"/>
        </w:rPr>
        <w:t>Мини-клуб «Скороход» для занятий скандинавской ходьбой, численностью 4-9 человек, работает ежемесячно (количество заседаний, прошедших в 1 прлугодии - 6);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0" w:leader="none"/>
        </w:tabs>
        <w:jc w:val="both"/>
        <w:rPr/>
      </w:pPr>
      <w:r>
        <w:rPr>
          <w:rFonts w:ascii="Times New Roman" w:hAnsi="Times New Roman"/>
          <w:sz w:val="28"/>
          <w:szCs w:val="28"/>
        </w:rPr>
        <w:t>Клуб по интересам «Завалинка», численностью 6-12 человек (количество заседаний, прошедших в 1 полугодии - 6);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0" w:leader="none"/>
        </w:tabs>
        <w:jc w:val="both"/>
        <w:rPr/>
      </w:pPr>
      <w:r>
        <w:rPr>
          <w:rFonts w:ascii="Times New Roman" w:hAnsi="Times New Roman"/>
          <w:sz w:val="28"/>
          <w:szCs w:val="28"/>
        </w:rPr>
        <w:t>Мини-клуб «Домино» для занятий настольными играми, численностью</w:t>
      </w:r>
    </w:p>
    <w:p>
      <w:pPr>
        <w:pStyle w:val="ListParagraph"/>
        <w:tabs>
          <w:tab w:val="clear" w:pos="708"/>
          <w:tab w:val="left" w:pos="0" w:leader="none"/>
        </w:tabs>
        <w:ind w:left="0" w:hanging="0"/>
        <w:jc w:val="both"/>
        <w:rPr/>
      </w:pPr>
      <w:r>
        <w:rPr>
          <w:rFonts w:ascii="Times New Roman" w:hAnsi="Times New Roman"/>
          <w:sz w:val="28"/>
          <w:szCs w:val="28"/>
        </w:rPr>
        <w:t>6-9 человек (количество заседаний, прошедших в 1 полугодии - 58);</w:t>
      </w:r>
    </w:p>
    <w:p>
      <w:pPr>
        <w:pStyle w:val="ListParagraph"/>
        <w:tabs>
          <w:tab w:val="clear" w:pos="708"/>
          <w:tab w:val="left" w:pos="0" w:leader="none"/>
        </w:tabs>
        <w:ind w:left="0" w:hanging="0"/>
        <w:jc w:val="both"/>
        <w:rPr/>
      </w:pPr>
      <w:r>
        <w:rPr>
          <w:rFonts w:ascii="Times New Roman" w:hAnsi="Times New Roman"/>
          <w:sz w:val="28"/>
          <w:szCs w:val="28"/>
        </w:rPr>
        <w:tab/>
        <w:t>В рамках социально-культурной реабилитации сотрудниками отделения совместно с ВОС, ДК «Судженский» организовано и проведено 5 мероприятия культурно-р</w:t>
      </w:r>
      <w:r>
        <w:rPr>
          <w:rFonts w:ascii="Liberation Serif" w:hAnsi="Liberation Serif"/>
          <w:sz w:val="28"/>
          <w:szCs w:val="28"/>
        </w:rPr>
        <w:t>азвлекательной направленности.</w:t>
      </w:r>
    </w:p>
    <w:p>
      <w:pPr>
        <w:pStyle w:val="ListParagraph"/>
        <w:tabs>
          <w:tab w:val="clear" w:pos="708"/>
          <w:tab w:val="left" w:pos="0" w:leader="none"/>
        </w:tabs>
        <w:ind w:lef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     </w:t>
      </w:r>
      <w:r>
        <w:rPr>
          <w:rFonts w:ascii="Liberation Serif" w:hAnsi="Liberation Serif"/>
          <w:sz w:val="28"/>
          <w:szCs w:val="28"/>
        </w:rPr>
        <w:t>Заведующая социально -реабилитационного отделения приняла у</w:t>
      </w:r>
      <w:r>
        <w:rPr>
          <w:rFonts w:cs="Times New Roman" w:ascii="Liberation Serif" w:hAnsi="Liberation Serif"/>
          <w:sz w:val="28"/>
          <w:szCs w:val="28"/>
        </w:rPr>
        <w:t>частие в  конкурсе «Молода</w:t>
      </w:r>
      <w:r>
        <w:rPr>
          <w:rFonts w:ascii="Liberation Serif" w:hAnsi="Liberation Serif"/>
          <w:sz w:val="28"/>
          <w:szCs w:val="28"/>
        </w:rPr>
        <w:t>я семья Кузбасса – 2024» региональный этап Всероссийского конкурса «Семья года», заняла III место.</w:t>
      </w:r>
    </w:p>
    <w:p>
      <w:pPr>
        <w:pStyle w:val="ListParagraph"/>
        <w:tabs>
          <w:tab w:val="clear" w:pos="708"/>
          <w:tab w:val="left" w:pos="0" w:leader="none"/>
        </w:tabs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Психолог в социальной сфере социально — реабилитационного отделения приняла участие в региональном этапе Всероссийского конкурса профессионального мастерства в сфере социального обслуживания среди сотрудников организаций социального обслуживания, входящих в реестр поставщиков социальных услуг» и заняла 3 место в номинации «</w:t>
      </w:r>
      <w:r>
        <w:rPr>
          <w:rFonts w:cs="Times New Roman" w:ascii="Times New Roman" w:hAnsi="Times New Roman"/>
          <w:sz w:val="28"/>
          <w:szCs w:val="24"/>
        </w:rPr>
        <w:t>За созидание и долголетие в профессии</w:t>
      </w:r>
      <w:r>
        <w:rPr>
          <w:rFonts w:ascii="Times New Roman" w:hAnsi="Times New Roman"/>
          <w:sz w:val="28"/>
          <w:szCs w:val="28"/>
        </w:rPr>
        <w:t>».</w:t>
      </w:r>
    </w:p>
    <w:p>
      <w:pPr>
        <w:pStyle w:val="ListParagraph"/>
        <w:tabs>
          <w:tab w:val="clear" w:pos="708"/>
          <w:tab w:val="left" w:pos="0" w:leader="none"/>
        </w:tabs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Онлайн форма работы сайт «Одноклассники»: размещены памятки различной тематики – более 200 шт.; статьи информационного характера – 76 шт.; информация к значимым датам – 9 шт.</w:t>
      </w:r>
    </w:p>
    <w:p>
      <w:pPr>
        <w:pStyle w:val="Style23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23"/>
        <w:jc w:val="both"/>
        <w:rPr/>
      </w:pPr>
      <w:r>
        <w:rPr>
          <w:b/>
          <w:sz w:val="28"/>
          <w:szCs w:val="28"/>
        </w:rPr>
        <w:t>Директор</w:t>
      </w:r>
    </w:p>
    <w:p>
      <w:pPr>
        <w:pStyle w:val="Normal"/>
        <w:jc w:val="both"/>
        <w:rPr/>
      </w:pPr>
      <w:r>
        <w:rPr>
          <w:rFonts w:ascii="Times New Roman" w:hAnsi="Times New Roman"/>
          <w:b/>
          <w:sz w:val="28"/>
          <w:szCs w:val="28"/>
        </w:rPr>
        <w:t xml:space="preserve">МБУ «Анжеро-Судженский КЦСОН» </w:t>
        <w:tab/>
        <w:tab/>
        <w:tab/>
        <w:tab/>
        <w:tab/>
        <w:t>Е.С. Андрианова</w:t>
      </w:r>
    </w:p>
    <w:sectPr>
      <w:type w:val="nextPage"/>
      <w:pgSz w:w="11906" w:h="16838"/>
      <w:pgMar w:left="1134" w:right="567" w:gutter="0" w:header="0" w:top="1134" w:footer="0" w:bottom="1134"/>
      <w:pgNumType w:fmt="decimal"/>
      <w:formProt w:val="false"/>
      <w:textDirection w:val="lrTb"/>
      <w:docGrid w:type="default" w:linePitch="600" w:charSpace="5734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Wingdings">
    <w:charset w:val="01"/>
    <w:family w:val="roman"/>
    <w:pitch w:val="default"/>
  </w:font>
  <w:font w:name="Symbol">
    <w:charset w:val="01"/>
    <w:family w:val="roman"/>
    <w:pitch w:val="default"/>
  </w:font>
  <w:font w:name="PT Astra Serif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Symbol">
    <w:charset w:val="02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suff w:val="nothing"/>
      <w:lvlText w:val="•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  <w:smallCaps w:val="false"/>
        <w:caps w:val="false"/>
        <w:dstrike w:val="false"/>
        <w:strike w:val="false"/>
        <w:sz w:val="25"/>
        <w:spacing w:val="2"/>
        <w:i w:val="false"/>
        <w:u w:val="none"/>
        <w:b w:val="false"/>
        <w:szCs w:val="25"/>
        <w:iCs w:val="false"/>
        <w:bCs w:val="false"/>
        <w:w w:val="100"/>
        <w:color w:val="000000"/>
        <w:lang w:val="ru-RU"/>
      </w:r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2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3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5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6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8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2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3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5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6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8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2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3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5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6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8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2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3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5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6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8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2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3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5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6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8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2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3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5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6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8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2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3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5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6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8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>
        <w:rFonts w:cs="Times New Roman"/>
      </w:rPr>
    </w:lvl>
  </w:abstractNum>
  <w:abstractNum w:abstractNumId="10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>
        <w:rFonts w:cs="Times New Roman"/>
      </w:rPr>
    </w:lvl>
  </w:abstractNum>
  <w:abstractNum w:abstractNumId="11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/>
    </w:lvl>
  </w:abstractNum>
  <w:abstractNum w:abstractNumId="12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/>
    </w:lvl>
  </w:abstractNum>
  <w:abstractNum w:abstractNumId="13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/>
    </w:lvl>
  </w:abstractNum>
  <w:abstractNum w:abstractNumId="14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/>
    </w:lvl>
  </w:abstractNum>
  <w:abstractNum w:abstractNumId="15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/>
    </w:lvl>
  </w:abstractNum>
  <w:abstractNum w:abstractNumId="16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/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9"/>
    <w:lvlOverride w:ilvl="0">
      <w:startOverride w:val="1"/>
    </w:lvlOverride>
  </w:num>
  <w:num w:numId="19">
    <w:abstractNumId w:val="9"/>
  </w:num>
  <w:num w:numId="20">
    <w:abstractNumId w:val="11"/>
    <w:lvlOverride w:ilvl="0">
      <w:startOverride w:val="1"/>
    </w:lvlOverride>
  </w:num>
  <w:num w:numId="21">
    <w:abstractNumId w:val="11"/>
  </w:num>
  <w:num w:numId="22">
    <w:abstractNumId w:val="11"/>
  </w:num>
  <w:num w:numId="23">
    <w:abstractNumId w:val="11"/>
  </w:num>
  <w:num w:numId="24">
    <w:abstractNumId w:val="11"/>
  </w:num>
  <w:num w:numId="25">
    <w:abstractNumId w:val="11"/>
  </w:num>
</w:numbering>
</file>

<file path=word/settings.xml><?xml version="1.0" encoding="utf-8"?>
<w:settings xmlns:w="http://schemas.openxmlformats.org/wordprocessingml/2006/main">
  <w:zoom w:percent="95"/>
  <w:defaultTabStop w:val="708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F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F"/>
      <w:color w:val="000000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5" w:customStyle="1">
    <w:name w:val="Основной текст_"/>
    <w:basedOn w:val="DefaultParagraphFont"/>
    <w:qFormat/>
    <w:rPr>
      <w:rFonts w:ascii="Times New Roman" w:hAnsi="Times New Roman" w:eastAsia="Times New Roman" w:cs="Times New Roman"/>
      <w:spacing w:val="2"/>
      <w:sz w:val="25"/>
      <w:szCs w:val="25"/>
      <w:shd w:fill="FFFFFF" w:val="clear"/>
    </w:rPr>
  </w:style>
  <w:style w:type="character" w:styleId="1" w:customStyle="1">
    <w:name w:val="Основной текст1"/>
    <w:basedOn w:val="Style15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2"/>
      <w:w w:val="100"/>
      <w:sz w:val="25"/>
      <w:szCs w:val="25"/>
      <w:u w:val="none"/>
      <w:shd w:fill="FFFFFF" w:val="clear"/>
      <w:lang w:val="ru-RU"/>
    </w:rPr>
  </w:style>
  <w:style w:type="character" w:styleId="2" w:customStyle="1">
    <w:name w:val="Основной текст2"/>
    <w:basedOn w:val="Style15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2"/>
      <w:w w:val="100"/>
      <w:sz w:val="25"/>
      <w:szCs w:val="25"/>
      <w:u w:val="none"/>
      <w:shd w:fill="FFFFFF" w:val="clear"/>
      <w:lang w:val="ru-RU"/>
    </w:rPr>
  </w:style>
  <w:style w:type="character" w:styleId="Style16" w:customStyle="1">
    <w:name w:val="Основной текст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7" w:customStyle="1">
    <w:name w:val="Текст выноски Знак"/>
    <w:basedOn w:val="DefaultParagraphFont"/>
    <w:qFormat/>
    <w:rPr>
      <w:rFonts w:ascii="Tahoma" w:hAnsi="Tahoma" w:eastAsia="Calibri" w:cs="Tahoma"/>
      <w:sz w:val="16"/>
      <w:szCs w:val="16"/>
    </w:rPr>
  </w:style>
  <w:style w:type="character" w:styleId="Strong">
    <w:name w:val="Strong"/>
    <w:basedOn w:val="DefaultParagraphFont"/>
    <w:qFormat/>
    <w:rPr>
      <w:b/>
      <w:bCs/>
    </w:rPr>
  </w:style>
  <w:style w:type="character" w:styleId="Style18" w:customStyle="1">
    <w:name w:val="Красная строка Знак"/>
    <w:basedOn w:val="Style16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9" w:customStyle="1">
    <w:name w:val="Без интервала Знак"/>
    <w:qFormat/>
    <w:rPr>
      <w:rFonts w:ascii="Calibri" w:hAnsi="Calibri" w:eastAsia="Calibri" w:cs="Times New Roman"/>
    </w:rPr>
  </w:style>
  <w:style w:type="character" w:styleId="Style20" w:customStyle="1">
    <w:name w:val="Интернет-ссылка"/>
    <w:rPr>
      <w:color w:val="000080"/>
      <w:u w:val="single"/>
    </w:rPr>
  </w:style>
  <w:style w:type="character" w:styleId="Style21" w:customStyle="1">
    <w:name w:val="Посещённая гиперссылка"/>
    <w:rPr>
      <w:color w:val="800000"/>
      <w:u w:val="single"/>
    </w:rPr>
  </w:style>
  <w:style w:type="character" w:styleId="WWCharLFO1LVL1" w:customStyle="1">
    <w:name w:val="WW_CharLFO1LVL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2"/>
      <w:w w:val="100"/>
      <w:sz w:val="25"/>
      <w:szCs w:val="25"/>
      <w:u w:val="none"/>
      <w:lang w:val="ru-RU"/>
    </w:rPr>
  </w:style>
  <w:style w:type="character" w:styleId="WWCharLFO2LVL1" w:customStyle="1">
    <w:name w:val="WW_CharLFO2LVL1"/>
    <w:qFormat/>
    <w:rPr>
      <w:rFonts w:ascii="Wingdings" w:hAnsi="Wingdings"/>
    </w:rPr>
  </w:style>
  <w:style w:type="character" w:styleId="WWCharLFO2LVL2" w:customStyle="1">
    <w:name w:val="WW_CharLFO2LVL2"/>
    <w:qFormat/>
    <w:rPr>
      <w:rFonts w:ascii="Times New Roman" w:hAnsi="Times New Roman" w:cs="Times New Roman"/>
    </w:rPr>
  </w:style>
  <w:style w:type="character" w:styleId="WWCharLFO2LVL3" w:customStyle="1">
    <w:name w:val="WW_CharLFO2LVL3"/>
    <w:qFormat/>
    <w:rPr>
      <w:rFonts w:ascii="Wingdings" w:hAnsi="Wingdings"/>
    </w:rPr>
  </w:style>
  <w:style w:type="character" w:styleId="WWCharLFO2LVL4" w:customStyle="1">
    <w:name w:val="WW_CharLFO2LVL4"/>
    <w:qFormat/>
    <w:rPr>
      <w:rFonts w:ascii="Symbol" w:hAnsi="Symbol"/>
    </w:rPr>
  </w:style>
  <w:style w:type="character" w:styleId="WWCharLFO2LVL5" w:customStyle="1">
    <w:name w:val="WW_CharLFO2LVL5"/>
    <w:qFormat/>
    <w:rPr>
      <w:rFonts w:ascii="Times New Roman" w:hAnsi="Times New Roman" w:cs="Times New Roman"/>
    </w:rPr>
  </w:style>
  <w:style w:type="character" w:styleId="WWCharLFO2LVL6" w:customStyle="1">
    <w:name w:val="WW_CharLFO2LVL6"/>
    <w:qFormat/>
    <w:rPr>
      <w:rFonts w:ascii="Wingdings" w:hAnsi="Wingdings"/>
    </w:rPr>
  </w:style>
  <w:style w:type="character" w:styleId="WWCharLFO2LVL7" w:customStyle="1">
    <w:name w:val="WW_CharLFO2LVL7"/>
    <w:qFormat/>
    <w:rPr>
      <w:rFonts w:ascii="Symbol" w:hAnsi="Symbol"/>
    </w:rPr>
  </w:style>
  <w:style w:type="character" w:styleId="WWCharLFO2LVL8" w:customStyle="1">
    <w:name w:val="WW_CharLFO2LVL8"/>
    <w:qFormat/>
    <w:rPr>
      <w:rFonts w:ascii="Times New Roman" w:hAnsi="Times New Roman" w:cs="Times New Roman"/>
    </w:rPr>
  </w:style>
  <w:style w:type="character" w:styleId="WWCharLFO2LVL9" w:customStyle="1">
    <w:name w:val="WW_CharLFO2LVL9"/>
    <w:qFormat/>
    <w:rPr>
      <w:rFonts w:ascii="Wingdings" w:hAnsi="Wingdings"/>
    </w:rPr>
  </w:style>
  <w:style w:type="character" w:styleId="WWCharLFO3LVL1" w:customStyle="1">
    <w:name w:val="WW_CharLFO3LVL1"/>
    <w:qFormat/>
    <w:rPr>
      <w:rFonts w:ascii="Symbol" w:hAnsi="Symbol"/>
    </w:rPr>
  </w:style>
  <w:style w:type="character" w:styleId="WWCharLFO3LVL2" w:customStyle="1">
    <w:name w:val="WW_CharLFO3LVL2"/>
    <w:qFormat/>
    <w:rPr>
      <w:rFonts w:ascii="Times New Roman" w:hAnsi="Times New Roman" w:cs="Courier New"/>
    </w:rPr>
  </w:style>
  <w:style w:type="character" w:styleId="WWCharLFO3LVL3" w:customStyle="1">
    <w:name w:val="WW_CharLFO3LVL3"/>
    <w:qFormat/>
    <w:rPr>
      <w:rFonts w:ascii="Wingdings" w:hAnsi="Wingdings"/>
    </w:rPr>
  </w:style>
  <w:style w:type="character" w:styleId="WWCharLFO3LVL4" w:customStyle="1">
    <w:name w:val="WW_CharLFO3LVL4"/>
    <w:qFormat/>
    <w:rPr>
      <w:rFonts w:ascii="Symbol" w:hAnsi="Symbol"/>
    </w:rPr>
  </w:style>
  <w:style w:type="character" w:styleId="WWCharLFO3LVL5" w:customStyle="1">
    <w:name w:val="WW_CharLFO3LVL5"/>
    <w:qFormat/>
    <w:rPr>
      <w:rFonts w:ascii="Times New Roman" w:hAnsi="Times New Roman" w:cs="Courier New"/>
    </w:rPr>
  </w:style>
  <w:style w:type="character" w:styleId="WWCharLFO3LVL6" w:customStyle="1">
    <w:name w:val="WW_CharLFO3LVL6"/>
    <w:qFormat/>
    <w:rPr>
      <w:rFonts w:ascii="Wingdings" w:hAnsi="Wingdings"/>
    </w:rPr>
  </w:style>
  <w:style w:type="character" w:styleId="WWCharLFO3LVL7" w:customStyle="1">
    <w:name w:val="WW_CharLFO3LVL7"/>
    <w:qFormat/>
    <w:rPr>
      <w:rFonts w:ascii="Symbol" w:hAnsi="Symbol"/>
    </w:rPr>
  </w:style>
  <w:style w:type="character" w:styleId="WWCharLFO3LVL8" w:customStyle="1">
    <w:name w:val="WW_CharLFO3LVL8"/>
    <w:qFormat/>
    <w:rPr>
      <w:rFonts w:ascii="Times New Roman" w:hAnsi="Times New Roman" w:cs="Courier New"/>
    </w:rPr>
  </w:style>
  <w:style w:type="character" w:styleId="WWCharLFO3LVL9" w:customStyle="1">
    <w:name w:val="WW_CharLFO3LVL9"/>
    <w:qFormat/>
    <w:rPr>
      <w:rFonts w:ascii="Wingdings" w:hAnsi="Wingdings"/>
    </w:rPr>
  </w:style>
  <w:style w:type="character" w:styleId="WWCharLFO5LVL1" w:customStyle="1">
    <w:name w:val="WW_CharLFO5LVL1"/>
    <w:qFormat/>
    <w:rPr>
      <w:rFonts w:ascii="Symbol" w:hAnsi="Symbol"/>
    </w:rPr>
  </w:style>
  <w:style w:type="character" w:styleId="WWCharLFO5LVL2" w:customStyle="1">
    <w:name w:val="WW_CharLFO5LVL2"/>
    <w:qFormat/>
    <w:rPr>
      <w:rFonts w:ascii="Times New Roman" w:hAnsi="Times New Roman" w:cs="Courier New"/>
    </w:rPr>
  </w:style>
  <w:style w:type="character" w:styleId="WWCharLFO5LVL3" w:customStyle="1">
    <w:name w:val="WW_CharLFO5LVL3"/>
    <w:qFormat/>
    <w:rPr>
      <w:rFonts w:ascii="Wingdings" w:hAnsi="Wingdings"/>
    </w:rPr>
  </w:style>
  <w:style w:type="character" w:styleId="WWCharLFO5LVL4" w:customStyle="1">
    <w:name w:val="WW_CharLFO5LVL4"/>
    <w:qFormat/>
    <w:rPr>
      <w:rFonts w:ascii="Symbol" w:hAnsi="Symbol"/>
    </w:rPr>
  </w:style>
  <w:style w:type="character" w:styleId="WWCharLFO5LVL5" w:customStyle="1">
    <w:name w:val="WW_CharLFO5LVL5"/>
    <w:qFormat/>
    <w:rPr>
      <w:rFonts w:ascii="Times New Roman" w:hAnsi="Times New Roman" w:cs="Courier New"/>
    </w:rPr>
  </w:style>
  <w:style w:type="character" w:styleId="WWCharLFO5LVL6" w:customStyle="1">
    <w:name w:val="WW_CharLFO5LVL6"/>
    <w:qFormat/>
    <w:rPr>
      <w:rFonts w:ascii="Wingdings" w:hAnsi="Wingdings"/>
    </w:rPr>
  </w:style>
  <w:style w:type="character" w:styleId="WWCharLFO5LVL7" w:customStyle="1">
    <w:name w:val="WW_CharLFO5LVL7"/>
    <w:qFormat/>
    <w:rPr>
      <w:rFonts w:ascii="Symbol" w:hAnsi="Symbol"/>
    </w:rPr>
  </w:style>
  <w:style w:type="character" w:styleId="WWCharLFO5LVL8" w:customStyle="1">
    <w:name w:val="WW_CharLFO5LVL8"/>
    <w:qFormat/>
    <w:rPr>
      <w:rFonts w:ascii="Times New Roman" w:hAnsi="Times New Roman" w:cs="Courier New"/>
    </w:rPr>
  </w:style>
  <w:style w:type="character" w:styleId="WWCharLFO5LVL9" w:customStyle="1">
    <w:name w:val="WW_CharLFO5LVL9"/>
    <w:qFormat/>
    <w:rPr>
      <w:rFonts w:ascii="Wingdings" w:hAnsi="Wingdings"/>
    </w:rPr>
  </w:style>
  <w:style w:type="character" w:styleId="WWCharLFO6LVL1" w:customStyle="1">
    <w:name w:val="WW_CharLFO6LVL1"/>
    <w:qFormat/>
    <w:rPr>
      <w:rFonts w:cs="Times New Roman"/>
    </w:rPr>
  </w:style>
  <w:style w:type="character" w:styleId="WWCharLFO6LVL2" w:customStyle="1">
    <w:name w:val="WW_CharLFO6LVL2"/>
    <w:qFormat/>
    <w:rPr>
      <w:rFonts w:cs="Times New Roman"/>
    </w:rPr>
  </w:style>
  <w:style w:type="character" w:styleId="WWCharLFO6LVL3" w:customStyle="1">
    <w:name w:val="WW_CharLFO6LVL3"/>
    <w:qFormat/>
    <w:rPr>
      <w:rFonts w:cs="Times New Roman"/>
    </w:rPr>
  </w:style>
  <w:style w:type="character" w:styleId="WWCharLFO6LVL4" w:customStyle="1">
    <w:name w:val="WW_CharLFO6LVL4"/>
    <w:qFormat/>
    <w:rPr>
      <w:rFonts w:cs="Times New Roman"/>
    </w:rPr>
  </w:style>
  <w:style w:type="character" w:styleId="WWCharLFO6LVL5" w:customStyle="1">
    <w:name w:val="WW_CharLFO6LVL5"/>
    <w:qFormat/>
    <w:rPr>
      <w:rFonts w:cs="Times New Roman"/>
    </w:rPr>
  </w:style>
  <w:style w:type="character" w:styleId="WWCharLFO6LVL6" w:customStyle="1">
    <w:name w:val="WW_CharLFO6LVL6"/>
    <w:qFormat/>
    <w:rPr>
      <w:rFonts w:cs="Times New Roman"/>
    </w:rPr>
  </w:style>
  <w:style w:type="character" w:styleId="WWCharLFO6LVL7" w:customStyle="1">
    <w:name w:val="WW_CharLFO6LVL7"/>
    <w:qFormat/>
    <w:rPr>
      <w:rFonts w:cs="Times New Roman"/>
    </w:rPr>
  </w:style>
  <w:style w:type="character" w:styleId="WWCharLFO6LVL8" w:customStyle="1">
    <w:name w:val="WW_CharLFO6LVL8"/>
    <w:qFormat/>
    <w:rPr>
      <w:rFonts w:cs="Times New Roman"/>
    </w:rPr>
  </w:style>
  <w:style w:type="character" w:styleId="WWCharLFO6LVL9" w:customStyle="1">
    <w:name w:val="WW_CharLFO6LVL9"/>
    <w:qFormat/>
    <w:rPr>
      <w:rFonts w:cs="Times New Roman"/>
    </w:rPr>
  </w:style>
  <w:style w:type="character" w:styleId="WWCharLFO7LVL1" w:customStyle="1">
    <w:name w:val="WW_CharLFO7LVL1"/>
    <w:qFormat/>
    <w:rPr>
      <w:rFonts w:ascii="Symbol" w:hAnsi="Symbol"/>
    </w:rPr>
  </w:style>
  <w:style w:type="character" w:styleId="WWCharLFO7LVL2" w:customStyle="1">
    <w:name w:val="WW_CharLFO7LVL2"/>
    <w:qFormat/>
    <w:rPr>
      <w:rFonts w:ascii="Times New Roman" w:hAnsi="Times New Roman" w:cs="Courier New"/>
    </w:rPr>
  </w:style>
  <w:style w:type="character" w:styleId="WWCharLFO7LVL3" w:customStyle="1">
    <w:name w:val="WW_CharLFO7LVL3"/>
    <w:qFormat/>
    <w:rPr>
      <w:rFonts w:ascii="Wingdings" w:hAnsi="Wingdings"/>
    </w:rPr>
  </w:style>
  <w:style w:type="character" w:styleId="WWCharLFO7LVL4" w:customStyle="1">
    <w:name w:val="WW_CharLFO7LVL4"/>
    <w:qFormat/>
    <w:rPr>
      <w:rFonts w:ascii="Symbol" w:hAnsi="Symbol"/>
    </w:rPr>
  </w:style>
  <w:style w:type="character" w:styleId="WWCharLFO7LVL5" w:customStyle="1">
    <w:name w:val="WW_CharLFO7LVL5"/>
    <w:qFormat/>
    <w:rPr>
      <w:rFonts w:ascii="Times New Roman" w:hAnsi="Times New Roman" w:cs="Courier New"/>
    </w:rPr>
  </w:style>
  <w:style w:type="character" w:styleId="WWCharLFO7LVL6" w:customStyle="1">
    <w:name w:val="WW_CharLFO7LVL6"/>
    <w:qFormat/>
    <w:rPr>
      <w:rFonts w:ascii="Wingdings" w:hAnsi="Wingdings"/>
    </w:rPr>
  </w:style>
  <w:style w:type="character" w:styleId="WWCharLFO7LVL7" w:customStyle="1">
    <w:name w:val="WW_CharLFO7LVL7"/>
    <w:qFormat/>
    <w:rPr>
      <w:rFonts w:ascii="Symbol" w:hAnsi="Symbol"/>
    </w:rPr>
  </w:style>
  <w:style w:type="character" w:styleId="WWCharLFO7LVL8" w:customStyle="1">
    <w:name w:val="WW_CharLFO7LVL8"/>
    <w:qFormat/>
    <w:rPr>
      <w:rFonts w:ascii="Times New Roman" w:hAnsi="Times New Roman" w:cs="Courier New"/>
    </w:rPr>
  </w:style>
  <w:style w:type="character" w:styleId="WWCharLFO7LVL9" w:customStyle="1">
    <w:name w:val="WW_CharLFO7LVL9"/>
    <w:qFormat/>
    <w:rPr>
      <w:rFonts w:ascii="Wingdings" w:hAnsi="Wingdings"/>
    </w:rPr>
  </w:style>
  <w:style w:type="character" w:styleId="WWCharLFO8LVL1" w:customStyle="1">
    <w:name w:val="WW_CharLFO8LVL1"/>
    <w:qFormat/>
    <w:rPr>
      <w:rFonts w:ascii="Symbol" w:hAnsi="Symbol"/>
    </w:rPr>
  </w:style>
  <w:style w:type="character" w:styleId="WWCharLFO8LVL2" w:customStyle="1">
    <w:name w:val="WW_CharLFO8LVL2"/>
    <w:qFormat/>
    <w:rPr>
      <w:rFonts w:ascii="Times New Roman" w:hAnsi="Times New Roman" w:cs="Courier New"/>
    </w:rPr>
  </w:style>
  <w:style w:type="character" w:styleId="WWCharLFO8LVL3" w:customStyle="1">
    <w:name w:val="WW_CharLFO8LVL3"/>
    <w:qFormat/>
    <w:rPr>
      <w:rFonts w:ascii="Wingdings" w:hAnsi="Wingdings"/>
    </w:rPr>
  </w:style>
  <w:style w:type="character" w:styleId="WWCharLFO8LVL4" w:customStyle="1">
    <w:name w:val="WW_CharLFO8LVL4"/>
    <w:qFormat/>
    <w:rPr>
      <w:rFonts w:ascii="Symbol" w:hAnsi="Symbol"/>
    </w:rPr>
  </w:style>
  <w:style w:type="character" w:styleId="WWCharLFO8LVL5" w:customStyle="1">
    <w:name w:val="WW_CharLFO8LVL5"/>
    <w:qFormat/>
    <w:rPr>
      <w:rFonts w:ascii="Times New Roman" w:hAnsi="Times New Roman" w:cs="Courier New"/>
    </w:rPr>
  </w:style>
  <w:style w:type="character" w:styleId="WWCharLFO8LVL6" w:customStyle="1">
    <w:name w:val="WW_CharLFO8LVL6"/>
    <w:qFormat/>
    <w:rPr>
      <w:rFonts w:ascii="Wingdings" w:hAnsi="Wingdings"/>
    </w:rPr>
  </w:style>
  <w:style w:type="character" w:styleId="WWCharLFO8LVL7" w:customStyle="1">
    <w:name w:val="WW_CharLFO8LVL7"/>
    <w:qFormat/>
    <w:rPr>
      <w:rFonts w:ascii="Symbol" w:hAnsi="Symbol"/>
    </w:rPr>
  </w:style>
  <w:style w:type="character" w:styleId="WWCharLFO8LVL8" w:customStyle="1">
    <w:name w:val="WW_CharLFO8LVL8"/>
    <w:qFormat/>
    <w:rPr>
      <w:rFonts w:ascii="Times New Roman" w:hAnsi="Times New Roman" w:cs="Courier New"/>
    </w:rPr>
  </w:style>
  <w:style w:type="character" w:styleId="WWCharLFO8LVL9" w:customStyle="1">
    <w:name w:val="WW_CharLFO8LVL9"/>
    <w:qFormat/>
    <w:rPr>
      <w:rFonts w:ascii="Wingdings" w:hAnsi="Wingdings"/>
    </w:rPr>
  </w:style>
  <w:style w:type="character" w:styleId="WWCharLFO9LVL1" w:customStyle="1">
    <w:name w:val="WW_CharLFO9LVL1"/>
    <w:qFormat/>
    <w:rPr>
      <w:rFonts w:ascii="Symbol" w:hAnsi="Symbol"/>
    </w:rPr>
  </w:style>
  <w:style w:type="character" w:styleId="WWCharLFO9LVL2" w:customStyle="1">
    <w:name w:val="WW_CharLFO9LVL2"/>
    <w:qFormat/>
    <w:rPr>
      <w:rFonts w:ascii="Times New Roman" w:hAnsi="Times New Roman" w:cs="Courier New"/>
    </w:rPr>
  </w:style>
  <w:style w:type="character" w:styleId="WWCharLFO9LVL3" w:customStyle="1">
    <w:name w:val="WW_CharLFO9LVL3"/>
    <w:qFormat/>
    <w:rPr>
      <w:rFonts w:ascii="Wingdings" w:hAnsi="Wingdings"/>
    </w:rPr>
  </w:style>
  <w:style w:type="character" w:styleId="WWCharLFO9LVL4" w:customStyle="1">
    <w:name w:val="WW_CharLFO9LVL4"/>
    <w:qFormat/>
    <w:rPr>
      <w:rFonts w:ascii="Symbol" w:hAnsi="Symbol"/>
    </w:rPr>
  </w:style>
  <w:style w:type="character" w:styleId="WWCharLFO9LVL5" w:customStyle="1">
    <w:name w:val="WW_CharLFO9LVL5"/>
    <w:qFormat/>
    <w:rPr>
      <w:rFonts w:ascii="Times New Roman" w:hAnsi="Times New Roman" w:cs="Courier New"/>
    </w:rPr>
  </w:style>
  <w:style w:type="character" w:styleId="WWCharLFO9LVL6" w:customStyle="1">
    <w:name w:val="WW_CharLFO9LVL6"/>
    <w:qFormat/>
    <w:rPr>
      <w:rFonts w:ascii="Wingdings" w:hAnsi="Wingdings"/>
    </w:rPr>
  </w:style>
  <w:style w:type="character" w:styleId="WWCharLFO9LVL7" w:customStyle="1">
    <w:name w:val="WW_CharLFO9LVL7"/>
    <w:qFormat/>
    <w:rPr>
      <w:rFonts w:ascii="Symbol" w:hAnsi="Symbol"/>
    </w:rPr>
  </w:style>
  <w:style w:type="character" w:styleId="WWCharLFO9LVL8" w:customStyle="1">
    <w:name w:val="WW_CharLFO9LVL8"/>
    <w:qFormat/>
    <w:rPr>
      <w:rFonts w:ascii="Times New Roman" w:hAnsi="Times New Roman" w:cs="Courier New"/>
    </w:rPr>
  </w:style>
  <w:style w:type="character" w:styleId="WWCharLFO9LVL9" w:customStyle="1">
    <w:name w:val="WW_CharLFO9LVL9"/>
    <w:qFormat/>
    <w:rPr>
      <w:rFonts w:ascii="Wingdings" w:hAnsi="Wingdings"/>
    </w:rPr>
  </w:style>
  <w:style w:type="character" w:styleId="WWCharLFO10LVL1" w:customStyle="1">
    <w:name w:val="WW_CharLFO10LVL1"/>
    <w:qFormat/>
    <w:rPr>
      <w:rFonts w:ascii="Symbol" w:hAnsi="Symbol"/>
    </w:rPr>
  </w:style>
  <w:style w:type="character" w:styleId="WWCharLFO10LVL2" w:customStyle="1">
    <w:name w:val="WW_CharLFO10LVL2"/>
    <w:qFormat/>
    <w:rPr>
      <w:rFonts w:ascii="Times New Roman" w:hAnsi="Times New Roman" w:cs="Courier New"/>
    </w:rPr>
  </w:style>
  <w:style w:type="character" w:styleId="WWCharLFO10LVL3" w:customStyle="1">
    <w:name w:val="WW_CharLFO10LVL3"/>
    <w:qFormat/>
    <w:rPr>
      <w:rFonts w:ascii="Wingdings" w:hAnsi="Wingdings"/>
    </w:rPr>
  </w:style>
  <w:style w:type="character" w:styleId="WWCharLFO10LVL4" w:customStyle="1">
    <w:name w:val="WW_CharLFO10LVL4"/>
    <w:qFormat/>
    <w:rPr>
      <w:rFonts w:ascii="Symbol" w:hAnsi="Symbol"/>
    </w:rPr>
  </w:style>
  <w:style w:type="character" w:styleId="WWCharLFO10LVL5" w:customStyle="1">
    <w:name w:val="WW_CharLFO10LVL5"/>
    <w:qFormat/>
    <w:rPr>
      <w:rFonts w:ascii="Times New Roman" w:hAnsi="Times New Roman" w:cs="Courier New"/>
    </w:rPr>
  </w:style>
  <w:style w:type="character" w:styleId="WWCharLFO10LVL6" w:customStyle="1">
    <w:name w:val="WW_CharLFO10LVL6"/>
    <w:qFormat/>
    <w:rPr>
      <w:rFonts w:ascii="Wingdings" w:hAnsi="Wingdings"/>
    </w:rPr>
  </w:style>
  <w:style w:type="character" w:styleId="WWCharLFO10LVL7" w:customStyle="1">
    <w:name w:val="WW_CharLFO10LVL7"/>
    <w:qFormat/>
    <w:rPr>
      <w:rFonts w:ascii="Symbol" w:hAnsi="Symbol"/>
    </w:rPr>
  </w:style>
  <w:style w:type="character" w:styleId="WWCharLFO10LVL8" w:customStyle="1">
    <w:name w:val="WW_CharLFO10LVL8"/>
    <w:qFormat/>
    <w:rPr>
      <w:rFonts w:ascii="Times New Roman" w:hAnsi="Times New Roman" w:cs="Courier New"/>
    </w:rPr>
  </w:style>
  <w:style w:type="character" w:styleId="WWCharLFO10LVL9" w:customStyle="1">
    <w:name w:val="WW_CharLFO10LVL9"/>
    <w:qFormat/>
    <w:rPr>
      <w:rFonts w:ascii="Wingdings" w:hAnsi="Wingdings"/>
    </w:rPr>
  </w:style>
  <w:style w:type="character" w:styleId="WWCharLFO11LVL1" w:customStyle="1">
    <w:name w:val="WW_CharLFO11LVL1"/>
    <w:qFormat/>
    <w:rPr>
      <w:rFonts w:ascii="Symbol" w:hAnsi="Symbol"/>
    </w:rPr>
  </w:style>
  <w:style w:type="character" w:styleId="WWCharLFO11LVL2" w:customStyle="1">
    <w:name w:val="WW_CharLFO11LVL2"/>
    <w:qFormat/>
    <w:rPr>
      <w:rFonts w:ascii="Times New Roman" w:hAnsi="Times New Roman" w:cs="Courier New"/>
    </w:rPr>
  </w:style>
  <w:style w:type="character" w:styleId="WWCharLFO11LVL3" w:customStyle="1">
    <w:name w:val="WW_CharLFO11LVL3"/>
    <w:qFormat/>
    <w:rPr>
      <w:rFonts w:ascii="Wingdings" w:hAnsi="Wingdings"/>
    </w:rPr>
  </w:style>
  <w:style w:type="character" w:styleId="WWCharLFO11LVL4" w:customStyle="1">
    <w:name w:val="WW_CharLFO11LVL4"/>
    <w:qFormat/>
    <w:rPr>
      <w:rFonts w:ascii="Symbol" w:hAnsi="Symbol"/>
    </w:rPr>
  </w:style>
  <w:style w:type="character" w:styleId="WWCharLFO11LVL5" w:customStyle="1">
    <w:name w:val="WW_CharLFO11LVL5"/>
    <w:qFormat/>
    <w:rPr>
      <w:rFonts w:ascii="Times New Roman" w:hAnsi="Times New Roman" w:cs="Courier New"/>
    </w:rPr>
  </w:style>
  <w:style w:type="character" w:styleId="WWCharLFO11LVL6" w:customStyle="1">
    <w:name w:val="WW_CharLFO11LVL6"/>
    <w:qFormat/>
    <w:rPr>
      <w:rFonts w:ascii="Wingdings" w:hAnsi="Wingdings"/>
    </w:rPr>
  </w:style>
  <w:style w:type="character" w:styleId="WWCharLFO11LVL7" w:customStyle="1">
    <w:name w:val="WW_CharLFO11LVL7"/>
    <w:qFormat/>
    <w:rPr>
      <w:rFonts w:ascii="Symbol" w:hAnsi="Symbol"/>
    </w:rPr>
  </w:style>
  <w:style w:type="character" w:styleId="WWCharLFO11LVL8" w:customStyle="1">
    <w:name w:val="WW_CharLFO11LVL8"/>
    <w:qFormat/>
    <w:rPr>
      <w:rFonts w:ascii="Times New Roman" w:hAnsi="Times New Roman" w:cs="Courier New"/>
    </w:rPr>
  </w:style>
  <w:style w:type="character" w:styleId="WWCharLFO11LVL9" w:customStyle="1">
    <w:name w:val="WW_CharLFO11LVL9"/>
    <w:qFormat/>
    <w:rPr>
      <w:rFonts w:ascii="Wingdings" w:hAnsi="Wingdings"/>
    </w:rPr>
  </w:style>
  <w:style w:type="character" w:styleId="WWCharLFO12LVL1" w:customStyle="1">
    <w:name w:val="WW_CharLFO12LVL1"/>
    <w:qFormat/>
    <w:rPr>
      <w:rFonts w:ascii="Symbol" w:hAnsi="Symbol"/>
    </w:rPr>
  </w:style>
  <w:style w:type="character" w:styleId="WWCharLFO12LVL2" w:customStyle="1">
    <w:name w:val="WW_CharLFO12LVL2"/>
    <w:qFormat/>
    <w:rPr>
      <w:rFonts w:ascii="Times New Roman" w:hAnsi="Times New Roman" w:cs="Courier New"/>
    </w:rPr>
  </w:style>
  <w:style w:type="character" w:styleId="WWCharLFO12LVL3" w:customStyle="1">
    <w:name w:val="WW_CharLFO12LVL3"/>
    <w:qFormat/>
    <w:rPr>
      <w:rFonts w:ascii="Wingdings" w:hAnsi="Wingdings"/>
    </w:rPr>
  </w:style>
  <w:style w:type="character" w:styleId="WWCharLFO12LVL4" w:customStyle="1">
    <w:name w:val="WW_CharLFO12LVL4"/>
    <w:qFormat/>
    <w:rPr>
      <w:rFonts w:ascii="Symbol" w:hAnsi="Symbol"/>
    </w:rPr>
  </w:style>
  <w:style w:type="character" w:styleId="WWCharLFO12LVL5" w:customStyle="1">
    <w:name w:val="WW_CharLFO12LVL5"/>
    <w:qFormat/>
    <w:rPr>
      <w:rFonts w:ascii="Times New Roman" w:hAnsi="Times New Roman" w:cs="Courier New"/>
    </w:rPr>
  </w:style>
  <w:style w:type="character" w:styleId="WWCharLFO12LVL6" w:customStyle="1">
    <w:name w:val="WW_CharLFO12LVL6"/>
    <w:qFormat/>
    <w:rPr>
      <w:rFonts w:ascii="Wingdings" w:hAnsi="Wingdings"/>
    </w:rPr>
  </w:style>
  <w:style w:type="character" w:styleId="WWCharLFO12LVL7" w:customStyle="1">
    <w:name w:val="WW_CharLFO12LVL7"/>
    <w:qFormat/>
    <w:rPr>
      <w:rFonts w:ascii="Symbol" w:hAnsi="Symbol"/>
    </w:rPr>
  </w:style>
  <w:style w:type="character" w:styleId="WWCharLFO12LVL8" w:customStyle="1">
    <w:name w:val="WW_CharLFO12LVL8"/>
    <w:qFormat/>
    <w:rPr>
      <w:rFonts w:ascii="Times New Roman" w:hAnsi="Times New Roman" w:cs="Courier New"/>
    </w:rPr>
  </w:style>
  <w:style w:type="character" w:styleId="WWCharLFO12LVL9" w:customStyle="1">
    <w:name w:val="WW_CharLFO12LVL9"/>
    <w:qFormat/>
    <w:rPr>
      <w:rFonts w:ascii="Wingdings" w:hAnsi="Wingdings"/>
    </w:rPr>
  </w:style>
  <w:style w:type="character" w:styleId="WWCharLFO13LVL1" w:customStyle="1">
    <w:name w:val="WW_CharLFO13LVL1"/>
    <w:qFormat/>
    <w:rPr>
      <w:rFonts w:ascii="Symbol" w:hAnsi="Symbol"/>
    </w:rPr>
  </w:style>
  <w:style w:type="character" w:styleId="WWCharLFO13LVL2" w:customStyle="1">
    <w:name w:val="WW_CharLFO13LVL2"/>
    <w:qFormat/>
    <w:rPr>
      <w:rFonts w:ascii="Times New Roman" w:hAnsi="Times New Roman" w:cs="Courier New"/>
    </w:rPr>
  </w:style>
  <w:style w:type="character" w:styleId="WWCharLFO13LVL3" w:customStyle="1">
    <w:name w:val="WW_CharLFO13LVL3"/>
    <w:qFormat/>
    <w:rPr>
      <w:rFonts w:ascii="Wingdings" w:hAnsi="Wingdings"/>
    </w:rPr>
  </w:style>
  <w:style w:type="character" w:styleId="WWCharLFO13LVL4" w:customStyle="1">
    <w:name w:val="WW_CharLFO13LVL4"/>
    <w:qFormat/>
    <w:rPr>
      <w:rFonts w:ascii="Symbol" w:hAnsi="Symbol"/>
    </w:rPr>
  </w:style>
  <w:style w:type="character" w:styleId="WWCharLFO13LVL5" w:customStyle="1">
    <w:name w:val="WW_CharLFO13LVL5"/>
    <w:qFormat/>
    <w:rPr>
      <w:rFonts w:ascii="Times New Roman" w:hAnsi="Times New Roman" w:cs="Courier New"/>
    </w:rPr>
  </w:style>
  <w:style w:type="character" w:styleId="WWCharLFO13LVL6" w:customStyle="1">
    <w:name w:val="WW_CharLFO13LVL6"/>
    <w:qFormat/>
    <w:rPr>
      <w:rFonts w:ascii="Wingdings" w:hAnsi="Wingdings"/>
    </w:rPr>
  </w:style>
  <w:style w:type="character" w:styleId="WWCharLFO13LVL7" w:customStyle="1">
    <w:name w:val="WW_CharLFO13LVL7"/>
    <w:qFormat/>
    <w:rPr>
      <w:rFonts w:ascii="Symbol" w:hAnsi="Symbol"/>
    </w:rPr>
  </w:style>
  <w:style w:type="character" w:styleId="WWCharLFO13LVL8" w:customStyle="1">
    <w:name w:val="WW_CharLFO13LVL8"/>
    <w:qFormat/>
    <w:rPr>
      <w:rFonts w:ascii="Times New Roman" w:hAnsi="Times New Roman" w:cs="Courier New"/>
    </w:rPr>
  </w:style>
  <w:style w:type="character" w:styleId="WWCharLFO13LVL9" w:customStyle="1">
    <w:name w:val="WW_CharLFO13LVL9"/>
    <w:qFormat/>
    <w:rPr>
      <w:rFonts w:ascii="Wingdings" w:hAnsi="Wingdings"/>
    </w:rPr>
  </w:style>
  <w:style w:type="character" w:styleId="WWCharLFO14LVL1" w:customStyle="1">
    <w:name w:val="WW_CharLFO14LVL1"/>
    <w:qFormat/>
    <w:rPr>
      <w:rFonts w:ascii="Symbol" w:hAnsi="Symbol"/>
    </w:rPr>
  </w:style>
  <w:style w:type="character" w:styleId="WWCharLFO14LVL2" w:customStyle="1">
    <w:name w:val="WW_CharLFO14LVL2"/>
    <w:qFormat/>
    <w:rPr>
      <w:rFonts w:ascii="Times New Roman" w:hAnsi="Times New Roman" w:cs="Courier New"/>
    </w:rPr>
  </w:style>
  <w:style w:type="character" w:styleId="WWCharLFO14LVL3" w:customStyle="1">
    <w:name w:val="WW_CharLFO14LVL3"/>
    <w:qFormat/>
    <w:rPr>
      <w:rFonts w:ascii="Wingdings" w:hAnsi="Wingdings"/>
    </w:rPr>
  </w:style>
  <w:style w:type="character" w:styleId="WWCharLFO14LVL4" w:customStyle="1">
    <w:name w:val="WW_CharLFO14LVL4"/>
    <w:qFormat/>
    <w:rPr>
      <w:rFonts w:ascii="Symbol" w:hAnsi="Symbol"/>
    </w:rPr>
  </w:style>
  <w:style w:type="character" w:styleId="WWCharLFO14LVL5" w:customStyle="1">
    <w:name w:val="WW_CharLFO14LVL5"/>
    <w:qFormat/>
    <w:rPr>
      <w:rFonts w:ascii="Times New Roman" w:hAnsi="Times New Roman" w:cs="Courier New"/>
    </w:rPr>
  </w:style>
  <w:style w:type="character" w:styleId="WWCharLFO14LVL6" w:customStyle="1">
    <w:name w:val="WW_CharLFO14LVL6"/>
    <w:qFormat/>
    <w:rPr>
      <w:rFonts w:ascii="Wingdings" w:hAnsi="Wingdings"/>
    </w:rPr>
  </w:style>
  <w:style w:type="character" w:styleId="WWCharLFO14LVL7" w:customStyle="1">
    <w:name w:val="WW_CharLFO14LVL7"/>
    <w:qFormat/>
    <w:rPr>
      <w:rFonts w:ascii="Symbol" w:hAnsi="Symbol"/>
    </w:rPr>
  </w:style>
  <w:style w:type="character" w:styleId="WWCharLFO14LVL8" w:customStyle="1">
    <w:name w:val="WW_CharLFO14LVL8"/>
    <w:qFormat/>
    <w:rPr>
      <w:rFonts w:ascii="Times New Roman" w:hAnsi="Times New Roman" w:cs="Courier New"/>
    </w:rPr>
  </w:style>
  <w:style w:type="character" w:styleId="WWCharLFO14LVL9" w:customStyle="1">
    <w:name w:val="WW_CharLFO14LVL9"/>
    <w:qFormat/>
    <w:rPr>
      <w:rFonts w:ascii="Wingdings" w:hAnsi="Wingdings"/>
    </w:rPr>
  </w:style>
  <w:style w:type="character" w:styleId="WWCharLFO15LVL1" w:customStyle="1">
    <w:name w:val="WW_CharLFO15LVL1"/>
    <w:qFormat/>
    <w:rPr>
      <w:rFonts w:ascii="Symbol" w:hAnsi="Symbol"/>
    </w:rPr>
  </w:style>
  <w:style w:type="character" w:styleId="WWCharLFO15LVL2" w:customStyle="1">
    <w:name w:val="WW_CharLFO15LVL2"/>
    <w:qFormat/>
    <w:rPr>
      <w:rFonts w:ascii="Times New Roman" w:hAnsi="Times New Roman" w:cs="Courier New"/>
    </w:rPr>
  </w:style>
  <w:style w:type="character" w:styleId="WWCharLFO15LVL3" w:customStyle="1">
    <w:name w:val="WW_CharLFO15LVL3"/>
    <w:qFormat/>
    <w:rPr>
      <w:rFonts w:ascii="Wingdings" w:hAnsi="Wingdings"/>
    </w:rPr>
  </w:style>
  <w:style w:type="character" w:styleId="WWCharLFO15LVL4" w:customStyle="1">
    <w:name w:val="WW_CharLFO15LVL4"/>
    <w:qFormat/>
    <w:rPr>
      <w:rFonts w:ascii="Symbol" w:hAnsi="Symbol"/>
    </w:rPr>
  </w:style>
  <w:style w:type="character" w:styleId="WWCharLFO15LVL5" w:customStyle="1">
    <w:name w:val="WW_CharLFO15LVL5"/>
    <w:qFormat/>
    <w:rPr>
      <w:rFonts w:ascii="Times New Roman" w:hAnsi="Times New Roman" w:cs="Courier New"/>
    </w:rPr>
  </w:style>
  <w:style w:type="character" w:styleId="WWCharLFO15LVL6" w:customStyle="1">
    <w:name w:val="WW_CharLFO15LVL6"/>
    <w:qFormat/>
    <w:rPr>
      <w:rFonts w:ascii="Wingdings" w:hAnsi="Wingdings"/>
    </w:rPr>
  </w:style>
  <w:style w:type="character" w:styleId="WWCharLFO15LVL7" w:customStyle="1">
    <w:name w:val="WW_CharLFO15LVL7"/>
    <w:qFormat/>
    <w:rPr>
      <w:rFonts w:ascii="Symbol" w:hAnsi="Symbol"/>
    </w:rPr>
  </w:style>
  <w:style w:type="character" w:styleId="WWCharLFO15LVL8" w:customStyle="1">
    <w:name w:val="WW_CharLFO15LVL8"/>
    <w:qFormat/>
    <w:rPr>
      <w:rFonts w:ascii="Times New Roman" w:hAnsi="Times New Roman" w:cs="Courier New"/>
    </w:rPr>
  </w:style>
  <w:style w:type="character" w:styleId="WWCharLFO15LVL9" w:customStyle="1">
    <w:name w:val="WW_CharLFO15LVL9"/>
    <w:qFormat/>
    <w:rPr>
      <w:rFonts w:ascii="Wingdings" w:hAnsi="Wingdings"/>
    </w:rPr>
  </w:style>
  <w:style w:type="character" w:styleId="WWCharLFO16LVL1" w:customStyle="1">
    <w:name w:val="WW_CharLFO16LVL1"/>
    <w:qFormat/>
    <w:rPr>
      <w:rFonts w:ascii="Symbol" w:hAnsi="Symbol"/>
    </w:rPr>
  </w:style>
  <w:style w:type="character" w:styleId="WWCharLFO16LVL2" w:customStyle="1">
    <w:name w:val="WW_CharLFO16LVL2"/>
    <w:qFormat/>
    <w:rPr>
      <w:rFonts w:ascii="Times New Roman" w:hAnsi="Times New Roman" w:cs="Courier New"/>
    </w:rPr>
  </w:style>
  <w:style w:type="character" w:styleId="WWCharLFO16LVL3" w:customStyle="1">
    <w:name w:val="WW_CharLFO16LVL3"/>
    <w:qFormat/>
    <w:rPr>
      <w:rFonts w:ascii="Wingdings" w:hAnsi="Wingdings"/>
    </w:rPr>
  </w:style>
  <w:style w:type="character" w:styleId="WWCharLFO16LVL4" w:customStyle="1">
    <w:name w:val="WW_CharLFO16LVL4"/>
    <w:qFormat/>
    <w:rPr>
      <w:rFonts w:ascii="Symbol" w:hAnsi="Symbol"/>
    </w:rPr>
  </w:style>
  <w:style w:type="character" w:styleId="WWCharLFO16LVL5" w:customStyle="1">
    <w:name w:val="WW_CharLFO16LVL5"/>
    <w:qFormat/>
    <w:rPr>
      <w:rFonts w:ascii="Times New Roman" w:hAnsi="Times New Roman" w:cs="Courier New"/>
    </w:rPr>
  </w:style>
  <w:style w:type="character" w:styleId="WWCharLFO16LVL6" w:customStyle="1">
    <w:name w:val="WW_CharLFO16LVL6"/>
    <w:qFormat/>
    <w:rPr>
      <w:rFonts w:ascii="Wingdings" w:hAnsi="Wingdings"/>
    </w:rPr>
  </w:style>
  <w:style w:type="character" w:styleId="WWCharLFO16LVL7" w:customStyle="1">
    <w:name w:val="WW_CharLFO16LVL7"/>
    <w:qFormat/>
    <w:rPr>
      <w:rFonts w:ascii="Symbol" w:hAnsi="Symbol"/>
    </w:rPr>
  </w:style>
  <w:style w:type="character" w:styleId="WWCharLFO16LVL8" w:customStyle="1">
    <w:name w:val="WW_CharLFO16LVL8"/>
    <w:qFormat/>
    <w:rPr>
      <w:rFonts w:ascii="Times New Roman" w:hAnsi="Times New Roman" w:cs="Courier New"/>
    </w:rPr>
  </w:style>
  <w:style w:type="character" w:styleId="WWCharLFO16LVL9" w:customStyle="1">
    <w:name w:val="WW_CharLFO16LVL9"/>
    <w:qFormat/>
    <w:rPr>
      <w:rFonts w:ascii="Wingdings" w:hAnsi="Wingdings"/>
    </w:rPr>
  </w:style>
  <w:style w:type="character" w:styleId="WWCharLFO17LVL1" w:customStyle="1">
    <w:name w:val="WW_CharLFO17LVL1"/>
    <w:qFormat/>
    <w:rPr>
      <w:rFonts w:ascii="Symbol" w:hAnsi="Symbol"/>
    </w:rPr>
  </w:style>
  <w:style w:type="character" w:styleId="WWCharLFO17LVL2" w:customStyle="1">
    <w:name w:val="WW_CharLFO17LVL2"/>
    <w:qFormat/>
    <w:rPr>
      <w:rFonts w:ascii="Times New Roman" w:hAnsi="Times New Roman" w:cs="Courier New"/>
    </w:rPr>
  </w:style>
  <w:style w:type="character" w:styleId="WWCharLFO17LVL3" w:customStyle="1">
    <w:name w:val="WW_CharLFO17LVL3"/>
    <w:qFormat/>
    <w:rPr>
      <w:rFonts w:ascii="Wingdings" w:hAnsi="Wingdings"/>
    </w:rPr>
  </w:style>
  <w:style w:type="character" w:styleId="WWCharLFO17LVL4" w:customStyle="1">
    <w:name w:val="WW_CharLFO17LVL4"/>
    <w:qFormat/>
    <w:rPr>
      <w:rFonts w:ascii="Symbol" w:hAnsi="Symbol"/>
    </w:rPr>
  </w:style>
  <w:style w:type="character" w:styleId="WWCharLFO17LVL5" w:customStyle="1">
    <w:name w:val="WW_CharLFO17LVL5"/>
    <w:qFormat/>
    <w:rPr>
      <w:rFonts w:ascii="Times New Roman" w:hAnsi="Times New Roman" w:cs="Courier New"/>
    </w:rPr>
  </w:style>
  <w:style w:type="character" w:styleId="WWCharLFO17LVL6" w:customStyle="1">
    <w:name w:val="WW_CharLFO17LVL6"/>
    <w:qFormat/>
    <w:rPr>
      <w:rFonts w:ascii="Wingdings" w:hAnsi="Wingdings"/>
    </w:rPr>
  </w:style>
  <w:style w:type="character" w:styleId="WWCharLFO17LVL7" w:customStyle="1">
    <w:name w:val="WW_CharLFO17LVL7"/>
    <w:qFormat/>
    <w:rPr>
      <w:rFonts w:ascii="Symbol" w:hAnsi="Symbol"/>
    </w:rPr>
  </w:style>
  <w:style w:type="character" w:styleId="WWCharLFO17LVL8" w:customStyle="1">
    <w:name w:val="WW_CharLFO17LVL8"/>
    <w:qFormat/>
    <w:rPr>
      <w:rFonts w:ascii="Times New Roman" w:hAnsi="Times New Roman" w:cs="Courier New"/>
    </w:rPr>
  </w:style>
  <w:style w:type="character" w:styleId="WWCharLFO17LVL9" w:customStyle="1">
    <w:name w:val="WW_CharLFO17LVL9"/>
    <w:qFormat/>
    <w:rPr>
      <w:rFonts w:ascii="Wingdings" w:hAnsi="Wingdings"/>
    </w:rPr>
  </w:style>
  <w:style w:type="character" w:styleId="WWCharLFO18LVL1" w:customStyle="1">
    <w:name w:val="WW_CharLFO18LVL1"/>
    <w:qFormat/>
    <w:rPr>
      <w:rFonts w:ascii="Symbol" w:hAnsi="Symbol"/>
    </w:rPr>
  </w:style>
  <w:style w:type="character" w:styleId="WWCharLFO18LVL2" w:customStyle="1">
    <w:name w:val="WW_CharLFO18LVL2"/>
    <w:qFormat/>
    <w:rPr>
      <w:rFonts w:ascii="Times New Roman" w:hAnsi="Times New Roman" w:cs="Courier New"/>
    </w:rPr>
  </w:style>
  <w:style w:type="character" w:styleId="WWCharLFO18LVL3" w:customStyle="1">
    <w:name w:val="WW_CharLFO18LVL3"/>
    <w:qFormat/>
    <w:rPr>
      <w:rFonts w:ascii="Wingdings" w:hAnsi="Wingdings"/>
    </w:rPr>
  </w:style>
  <w:style w:type="character" w:styleId="WWCharLFO18LVL4" w:customStyle="1">
    <w:name w:val="WW_CharLFO18LVL4"/>
    <w:qFormat/>
    <w:rPr>
      <w:rFonts w:ascii="Symbol" w:hAnsi="Symbol"/>
    </w:rPr>
  </w:style>
  <w:style w:type="character" w:styleId="WWCharLFO18LVL5" w:customStyle="1">
    <w:name w:val="WW_CharLFO18LVL5"/>
    <w:qFormat/>
    <w:rPr>
      <w:rFonts w:ascii="Times New Roman" w:hAnsi="Times New Roman" w:cs="Courier New"/>
    </w:rPr>
  </w:style>
  <w:style w:type="character" w:styleId="WWCharLFO18LVL6" w:customStyle="1">
    <w:name w:val="WW_CharLFO18LVL6"/>
    <w:qFormat/>
    <w:rPr>
      <w:rFonts w:ascii="Wingdings" w:hAnsi="Wingdings"/>
    </w:rPr>
  </w:style>
  <w:style w:type="character" w:styleId="WWCharLFO18LVL7" w:customStyle="1">
    <w:name w:val="WW_CharLFO18LVL7"/>
    <w:qFormat/>
    <w:rPr>
      <w:rFonts w:ascii="Symbol" w:hAnsi="Symbol"/>
    </w:rPr>
  </w:style>
  <w:style w:type="character" w:styleId="WWCharLFO18LVL8" w:customStyle="1">
    <w:name w:val="WW_CharLFO18LVL8"/>
    <w:qFormat/>
    <w:rPr>
      <w:rFonts w:ascii="Times New Roman" w:hAnsi="Times New Roman" w:cs="Courier New"/>
    </w:rPr>
  </w:style>
  <w:style w:type="character" w:styleId="WWCharLFO18LVL9" w:customStyle="1">
    <w:name w:val="WW_CharLFO18LVL9"/>
    <w:qFormat/>
    <w:rPr>
      <w:rFonts w:ascii="Wingdings" w:hAnsi="Wingdings"/>
    </w:rPr>
  </w:style>
  <w:style w:type="character" w:styleId="WWCharLFO19LVL1" w:customStyle="1">
    <w:name w:val="WW_CharLFO19LVL1"/>
    <w:qFormat/>
    <w:rPr>
      <w:rFonts w:ascii="Symbol" w:hAnsi="Symbol"/>
    </w:rPr>
  </w:style>
  <w:style w:type="character" w:styleId="WWCharLFO19LVL2" w:customStyle="1">
    <w:name w:val="WW_CharLFO19LVL2"/>
    <w:qFormat/>
    <w:rPr>
      <w:rFonts w:ascii="Times New Roman" w:hAnsi="Times New Roman" w:cs="Courier New"/>
    </w:rPr>
  </w:style>
  <w:style w:type="character" w:styleId="WWCharLFO19LVL3" w:customStyle="1">
    <w:name w:val="WW_CharLFO19LVL3"/>
    <w:qFormat/>
    <w:rPr>
      <w:rFonts w:ascii="Wingdings" w:hAnsi="Wingdings"/>
    </w:rPr>
  </w:style>
  <w:style w:type="character" w:styleId="WWCharLFO19LVL4" w:customStyle="1">
    <w:name w:val="WW_CharLFO19LVL4"/>
    <w:qFormat/>
    <w:rPr>
      <w:rFonts w:ascii="Symbol" w:hAnsi="Symbol"/>
    </w:rPr>
  </w:style>
  <w:style w:type="character" w:styleId="WWCharLFO19LVL5" w:customStyle="1">
    <w:name w:val="WW_CharLFO19LVL5"/>
    <w:qFormat/>
    <w:rPr>
      <w:rFonts w:ascii="Times New Roman" w:hAnsi="Times New Roman" w:cs="Courier New"/>
    </w:rPr>
  </w:style>
  <w:style w:type="character" w:styleId="WWCharLFO19LVL6" w:customStyle="1">
    <w:name w:val="WW_CharLFO19LVL6"/>
    <w:qFormat/>
    <w:rPr>
      <w:rFonts w:ascii="Wingdings" w:hAnsi="Wingdings"/>
    </w:rPr>
  </w:style>
  <w:style w:type="character" w:styleId="WWCharLFO19LVL7" w:customStyle="1">
    <w:name w:val="WW_CharLFO19LVL7"/>
    <w:qFormat/>
    <w:rPr>
      <w:rFonts w:ascii="Symbol" w:hAnsi="Symbol"/>
    </w:rPr>
  </w:style>
  <w:style w:type="character" w:styleId="WWCharLFO19LVL8" w:customStyle="1">
    <w:name w:val="WW_CharLFO19LVL8"/>
    <w:qFormat/>
    <w:rPr>
      <w:rFonts w:ascii="Times New Roman" w:hAnsi="Times New Roman" w:cs="Courier New"/>
    </w:rPr>
  </w:style>
  <w:style w:type="character" w:styleId="WWCharLFO19LVL9" w:customStyle="1">
    <w:name w:val="WW_CharLFO19LVL9"/>
    <w:qFormat/>
    <w:rPr>
      <w:rFonts w:ascii="Wingdings" w:hAnsi="Wingdings"/>
    </w:rPr>
  </w:style>
  <w:style w:type="character" w:styleId="WWCharLFO20LVL1" w:customStyle="1">
    <w:name w:val="WW_CharLFO20LVL1"/>
    <w:qFormat/>
    <w:rPr>
      <w:rFonts w:ascii="Symbol" w:hAnsi="Symbol"/>
    </w:rPr>
  </w:style>
  <w:style w:type="character" w:styleId="WWCharLFO20LVL2" w:customStyle="1">
    <w:name w:val="WW_CharLFO20LVL2"/>
    <w:qFormat/>
    <w:rPr>
      <w:rFonts w:ascii="Times New Roman" w:hAnsi="Times New Roman" w:cs="Courier New"/>
    </w:rPr>
  </w:style>
  <w:style w:type="character" w:styleId="WWCharLFO20LVL3" w:customStyle="1">
    <w:name w:val="WW_CharLFO20LVL3"/>
    <w:qFormat/>
    <w:rPr>
      <w:rFonts w:ascii="Wingdings" w:hAnsi="Wingdings"/>
    </w:rPr>
  </w:style>
  <w:style w:type="character" w:styleId="WWCharLFO20LVL4" w:customStyle="1">
    <w:name w:val="WW_CharLFO20LVL4"/>
    <w:qFormat/>
    <w:rPr>
      <w:rFonts w:ascii="Symbol" w:hAnsi="Symbol"/>
    </w:rPr>
  </w:style>
  <w:style w:type="character" w:styleId="WWCharLFO20LVL5" w:customStyle="1">
    <w:name w:val="WW_CharLFO20LVL5"/>
    <w:qFormat/>
    <w:rPr>
      <w:rFonts w:ascii="Times New Roman" w:hAnsi="Times New Roman" w:cs="Courier New"/>
    </w:rPr>
  </w:style>
  <w:style w:type="character" w:styleId="WWCharLFO20LVL6" w:customStyle="1">
    <w:name w:val="WW_CharLFO20LVL6"/>
    <w:qFormat/>
    <w:rPr>
      <w:rFonts w:ascii="Wingdings" w:hAnsi="Wingdings"/>
    </w:rPr>
  </w:style>
  <w:style w:type="character" w:styleId="WWCharLFO20LVL7" w:customStyle="1">
    <w:name w:val="WW_CharLFO20LVL7"/>
    <w:qFormat/>
    <w:rPr>
      <w:rFonts w:ascii="Symbol" w:hAnsi="Symbol"/>
    </w:rPr>
  </w:style>
  <w:style w:type="character" w:styleId="WWCharLFO20LVL8" w:customStyle="1">
    <w:name w:val="WW_CharLFO20LVL8"/>
    <w:qFormat/>
    <w:rPr>
      <w:rFonts w:ascii="Times New Roman" w:hAnsi="Times New Roman" w:cs="Courier New"/>
    </w:rPr>
  </w:style>
  <w:style w:type="character" w:styleId="WWCharLFO20LVL9" w:customStyle="1">
    <w:name w:val="WW_CharLFO20LVL9"/>
    <w:qFormat/>
    <w:rPr>
      <w:rFonts w:ascii="Wingdings" w:hAnsi="Wingdings"/>
    </w:rPr>
  </w:style>
  <w:style w:type="character" w:styleId="WWCharLFO21LVL1" w:customStyle="1">
    <w:name w:val="WW_CharLFO21LVL1"/>
    <w:qFormat/>
    <w:rPr>
      <w:rFonts w:ascii="Symbol" w:hAnsi="Symbol"/>
    </w:rPr>
  </w:style>
  <w:style w:type="character" w:styleId="WWCharLFO21LVL2" w:customStyle="1">
    <w:name w:val="WW_CharLFO21LVL2"/>
    <w:qFormat/>
    <w:rPr>
      <w:rFonts w:ascii="Times New Roman" w:hAnsi="Times New Roman" w:cs="Courier New"/>
    </w:rPr>
  </w:style>
  <w:style w:type="character" w:styleId="WWCharLFO21LVL3" w:customStyle="1">
    <w:name w:val="WW_CharLFO21LVL3"/>
    <w:qFormat/>
    <w:rPr>
      <w:rFonts w:ascii="Wingdings" w:hAnsi="Wingdings"/>
    </w:rPr>
  </w:style>
  <w:style w:type="character" w:styleId="WWCharLFO21LVL4" w:customStyle="1">
    <w:name w:val="WW_CharLFO21LVL4"/>
    <w:qFormat/>
    <w:rPr>
      <w:rFonts w:ascii="Symbol" w:hAnsi="Symbol"/>
    </w:rPr>
  </w:style>
  <w:style w:type="character" w:styleId="WWCharLFO21LVL5" w:customStyle="1">
    <w:name w:val="WW_CharLFO21LVL5"/>
    <w:qFormat/>
    <w:rPr>
      <w:rFonts w:ascii="Times New Roman" w:hAnsi="Times New Roman" w:cs="Courier New"/>
    </w:rPr>
  </w:style>
  <w:style w:type="character" w:styleId="WWCharLFO21LVL6" w:customStyle="1">
    <w:name w:val="WW_CharLFO21LVL6"/>
    <w:qFormat/>
    <w:rPr>
      <w:rFonts w:ascii="Wingdings" w:hAnsi="Wingdings"/>
    </w:rPr>
  </w:style>
  <w:style w:type="character" w:styleId="WWCharLFO21LVL7" w:customStyle="1">
    <w:name w:val="WW_CharLFO21LVL7"/>
    <w:qFormat/>
    <w:rPr>
      <w:rFonts w:ascii="Symbol" w:hAnsi="Symbol"/>
    </w:rPr>
  </w:style>
  <w:style w:type="character" w:styleId="WWCharLFO21LVL8" w:customStyle="1">
    <w:name w:val="WW_CharLFO21LVL8"/>
    <w:qFormat/>
    <w:rPr>
      <w:rFonts w:ascii="Times New Roman" w:hAnsi="Times New Roman" w:cs="Courier New"/>
    </w:rPr>
  </w:style>
  <w:style w:type="character" w:styleId="WWCharLFO21LVL9" w:customStyle="1">
    <w:name w:val="WW_CharLFO21LVL9"/>
    <w:qFormat/>
    <w:rPr>
      <w:rFonts w:ascii="Wingdings" w:hAnsi="Wingdings"/>
    </w:rPr>
  </w:style>
  <w:style w:type="character" w:styleId="WWCharLFO22LVL1" w:customStyle="1">
    <w:name w:val="WW_CharLFO22LVL1"/>
    <w:qFormat/>
    <w:rPr>
      <w:rFonts w:ascii="Symbol" w:hAnsi="Symbol"/>
    </w:rPr>
  </w:style>
  <w:style w:type="character" w:styleId="WWCharLFO22LVL2" w:customStyle="1">
    <w:name w:val="WW_CharLFO22LVL2"/>
    <w:qFormat/>
    <w:rPr>
      <w:rFonts w:ascii="Times New Roman" w:hAnsi="Times New Roman" w:cs="Courier New"/>
    </w:rPr>
  </w:style>
  <w:style w:type="character" w:styleId="WWCharLFO22LVL3" w:customStyle="1">
    <w:name w:val="WW_CharLFO22LVL3"/>
    <w:qFormat/>
    <w:rPr>
      <w:rFonts w:ascii="Wingdings" w:hAnsi="Wingdings"/>
    </w:rPr>
  </w:style>
  <w:style w:type="character" w:styleId="WWCharLFO22LVL4" w:customStyle="1">
    <w:name w:val="WW_CharLFO22LVL4"/>
    <w:qFormat/>
    <w:rPr>
      <w:rFonts w:ascii="Symbol" w:hAnsi="Symbol"/>
    </w:rPr>
  </w:style>
  <w:style w:type="character" w:styleId="WWCharLFO22LVL5" w:customStyle="1">
    <w:name w:val="WW_CharLFO22LVL5"/>
    <w:qFormat/>
    <w:rPr>
      <w:rFonts w:ascii="Times New Roman" w:hAnsi="Times New Roman" w:cs="Courier New"/>
    </w:rPr>
  </w:style>
  <w:style w:type="character" w:styleId="WWCharLFO22LVL6" w:customStyle="1">
    <w:name w:val="WW_CharLFO22LVL6"/>
    <w:qFormat/>
    <w:rPr>
      <w:rFonts w:ascii="Wingdings" w:hAnsi="Wingdings"/>
    </w:rPr>
  </w:style>
  <w:style w:type="character" w:styleId="WWCharLFO22LVL7" w:customStyle="1">
    <w:name w:val="WW_CharLFO22LVL7"/>
    <w:qFormat/>
    <w:rPr>
      <w:rFonts w:ascii="Symbol" w:hAnsi="Symbol"/>
    </w:rPr>
  </w:style>
  <w:style w:type="character" w:styleId="WWCharLFO22LVL8" w:customStyle="1">
    <w:name w:val="WW_CharLFO22LVL8"/>
    <w:qFormat/>
    <w:rPr>
      <w:rFonts w:ascii="Times New Roman" w:hAnsi="Times New Roman" w:cs="Courier New"/>
    </w:rPr>
  </w:style>
  <w:style w:type="character" w:styleId="WWCharLFO22LVL9" w:customStyle="1">
    <w:name w:val="WW_CharLFO22LVL9"/>
    <w:qFormat/>
    <w:rPr>
      <w:rFonts w:ascii="Wingdings" w:hAnsi="Wingdings"/>
    </w:rPr>
  </w:style>
  <w:style w:type="character" w:styleId="WWCharLFO23LVL1" w:customStyle="1">
    <w:name w:val="WW_CharLFO23LVL1"/>
    <w:qFormat/>
    <w:rPr>
      <w:rFonts w:ascii="Wingdings" w:hAnsi="Wingdings"/>
    </w:rPr>
  </w:style>
  <w:style w:type="character" w:styleId="WWCharLFO23LVL2" w:customStyle="1">
    <w:name w:val="WW_CharLFO23LVL2"/>
    <w:qFormat/>
    <w:rPr>
      <w:rFonts w:ascii="Times New Roman" w:hAnsi="Times New Roman" w:cs="Courier New"/>
    </w:rPr>
  </w:style>
  <w:style w:type="character" w:styleId="WWCharLFO23LVL3" w:customStyle="1">
    <w:name w:val="WW_CharLFO23LVL3"/>
    <w:qFormat/>
    <w:rPr>
      <w:rFonts w:ascii="Wingdings" w:hAnsi="Wingdings"/>
    </w:rPr>
  </w:style>
  <w:style w:type="character" w:styleId="WWCharLFO23LVL4" w:customStyle="1">
    <w:name w:val="WW_CharLFO23LVL4"/>
    <w:qFormat/>
    <w:rPr>
      <w:rFonts w:ascii="Symbol" w:hAnsi="Symbol"/>
    </w:rPr>
  </w:style>
  <w:style w:type="character" w:styleId="WWCharLFO23LVL5" w:customStyle="1">
    <w:name w:val="WW_CharLFO23LVL5"/>
    <w:qFormat/>
    <w:rPr>
      <w:rFonts w:ascii="Times New Roman" w:hAnsi="Times New Roman" w:cs="Courier New"/>
    </w:rPr>
  </w:style>
  <w:style w:type="character" w:styleId="WWCharLFO23LVL6" w:customStyle="1">
    <w:name w:val="WW_CharLFO23LVL6"/>
    <w:qFormat/>
    <w:rPr>
      <w:rFonts w:ascii="Wingdings" w:hAnsi="Wingdings"/>
    </w:rPr>
  </w:style>
  <w:style w:type="character" w:styleId="WWCharLFO23LVL7" w:customStyle="1">
    <w:name w:val="WW_CharLFO23LVL7"/>
    <w:qFormat/>
    <w:rPr>
      <w:rFonts w:ascii="Symbol" w:hAnsi="Symbol"/>
    </w:rPr>
  </w:style>
  <w:style w:type="character" w:styleId="WWCharLFO23LVL8" w:customStyle="1">
    <w:name w:val="WW_CharLFO23LVL8"/>
    <w:qFormat/>
    <w:rPr>
      <w:rFonts w:ascii="Times New Roman" w:hAnsi="Times New Roman" w:cs="Courier New"/>
    </w:rPr>
  </w:style>
  <w:style w:type="character" w:styleId="WWCharLFO23LVL9" w:customStyle="1">
    <w:name w:val="WW_CharLFO23LVL9"/>
    <w:qFormat/>
    <w:rPr>
      <w:rFonts w:ascii="Wingdings" w:hAnsi="Wingdings"/>
    </w:rPr>
  </w:style>
  <w:style w:type="character" w:styleId="WWCharLFO24LVL1" w:customStyle="1">
    <w:name w:val="WW_CharLFO24LVL1"/>
    <w:qFormat/>
    <w:rPr>
      <w:rFonts w:ascii="Symbol" w:hAnsi="Symbol"/>
    </w:rPr>
  </w:style>
  <w:style w:type="character" w:styleId="WWCharLFO24LVL2" w:customStyle="1">
    <w:name w:val="WW_CharLFO24LVL2"/>
    <w:qFormat/>
    <w:rPr>
      <w:rFonts w:ascii="Times New Roman" w:hAnsi="Times New Roman" w:cs="Courier New"/>
    </w:rPr>
  </w:style>
  <w:style w:type="character" w:styleId="WWCharLFO24LVL3" w:customStyle="1">
    <w:name w:val="WW_CharLFO24LVL3"/>
    <w:qFormat/>
    <w:rPr>
      <w:rFonts w:ascii="Wingdings" w:hAnsi="Wingdings"/>
    </w:rPr>
  </w:style>
  <w:style w:type="character" w:styleId="WWCharLFO24LVL4" w:customStyle="1">
    <w:name w:val="WW_CharLFO24LVL4"/>
    <w:qFormat/>
    <w:rPr>
      <w:rFonts w:ascii="Symbol" w:hAnsi="Symbol"/>
    </w:rPr>
  </w:style>
  <w:style w:type="character" w:styleId="WWCharLFO24LVL5" w:customStyle="1">
    <w:name w:val="WW_CharLFO24LVL5"/>
    <w:qFormat/>
    <w:rPr>
      <w:rFonts w:ascii="Times New Roman" w:hAnsi="Times New Roman" w:cs="Courier New"/>
    </w:rPr>
  </w:style>
  <w:style w:type="character" w:styleId="WWCharLFO24LVL6" w:customStyle="1">
    <w:name w:val="WW_CharLFO24LVL6"/>
    <w:qFormat/>
    <w:rPr>
      <w:rFonts w:ascii="Wingdings" w:hAnsi="Wingdings"/>
    </w:rPr>
  </w:style>
  <w:style w:type="character" w:styleId="WWCharLFO24LVL7" w:customStyle="1">
    <w:name w:val="WW_CharLFO24LVL7"/>
    <w:qFormat/>
    <w:rPr>
      <w:rFonts w:ascii="Symbol" w:hAnsi="Symbol"/>
    </w:rPr>
  </w:style>
  <w:style w:type="character" w:styleId="WWCharLFO24LVL8" w:customStyle="1">
    <w:name w:val="WW_CharLFO24LVL8"/>
    <w:qFormat/>
    <w:rPr>
      <w:rFonts w:ascii="Times New Roman" w:hAnsi="Times New Roman" w:cs="Courier New"/>
    </w:rPr>
  </w:style>
  <w:style w:type="character" w:styleId="WWCharLFO24LVL9" w:customStyle="1">
    <w:name w:val="WW_CharLFO24LVL9"/>
    <w:qFormat/>
    <w:rPr>
      <w:rFonts w:ascii="Wingdings" w:hAnsi="Wingdings"/>
    </w:rPr>
  </w:style>
  <w:style w:type="character" w:styleId="WWCharLFO25LVL1" w:customStyle="1">
    <w:name w:val="WW_CharLFO25LVL1"/>
    <w:qFormat/>
    <w:rPr>
      <w:rFonts w:ascii="Symbol" w:hAnsi="Symbol"/>
    </w:rPr>
  </w:style>
  <w:style w:type="character" w:styleId="WWCharLFO25LVL2" w:customStyle="1">
    <w:name w:val="WW_CharLFO25LVL2"/>
    <w:qFormat/>
    <w:rPr>
      <w:rFonts w:ascii="Times New Roman" w:hAnsi="Times New Roman" w:cs="Courier New"/>
    </w:rPr>
  </w:style>
  <w:style w:type="character" w:styleId="WWCharLFO25LVL3" w:customStyle="1">
    <w:name w:val="WW_CharLFO25LVL3"/>
    <w:qFormat/>
    <w:rPr>
      <w:rFonts w:ascii="Wingdings" w:hAnsi="Wingdings"/>
    </w:rPr>
  </w:style>
  <w:style w:type="character" w:styleId="WWCharLFO25LVL4" w:customStyle="1">
    <w:name w:val="WW_CharLFO25LVL4"/>
    <w:qFormat/>
    <w:rPr>
      <w:rFonts w:ascii="Symbol" w:hAnsi="Symbol"/>
    </w:rPr>
  </w:style>
  <w:style w:type="character" w:styleId="WWCharLFO25LVL5" w:customStyle="1">
    <w:name w:val="WW_CharLFO25LVL5"/>
    <w:qFormat/>
    <w:rPr>
      <w:rFonts w:ascii="Times New Roman" w:hAnsi="Times New Roman" w:cs="Courier New"/>
    </w:rPr>
  </w:style>
  <w:style w:type="character" w:styleId="WWCharLFO25LVL6" w:customStyle="1">
    <w:name w:val="WW_CharLFO25LVL6"/>
    <w:qFormat/>
    <w:rPr>
      <w:rFonts w:ascii="Wingdings" w:hAnsi="Wingdings"/>
    </w:rPr>
  </w:style>
  <w:style w:type="character" w:styleId="WWCharLFO25LVL7" w:customStyle="1">
    <w:name w:val="WW_CharLFO25LVL7"/>
    <w:qFormat/>
    <w:rPr>
      <w:rFonts w:ascii="Symbol" w:hAnsi="Symbol"/>
    </w:rPr>
  </w:style>
  <w:style w:type="character" w:styleId="WWCharLFO25LVL8" w:customStyle="1">
    <w:name w:val="WW_CharLFO25LVL8"/>
    <w:qFormat/>
    <w:rPr>
      <w:rFonts w:ascii="Times New Roman" w:hAnsi="Times New Roman" w:cs="Courier New"/>
    </w:rPr>
  </w:style>
  <w:style w:type="character" w:styleId="WWCharLFO25LVL9" w:customStyle="1">
    <w:name w:val="WW_CharLFO25LVL9"/>
    <w:qFormat/>
    <w:rPr>
      <w:rFonts w:ascii="Wingdings" w:hAnsi="Wingdings"/>
    </w:rPr>
  </w:style>
  <w:style w:type="paragraph" w:styleId="Style22" w:customStyle="1">
    <w:name w:val="Заголовок"/>
    <w:basedOn w:val="Normal"/>
    <w:next w:val="Style23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3">
    <w:name w:val="Body Text"/>
    <w:basedOn w:val="Normal"/>
    <w:pPr>
      <w:spacing w:before="0" w:after="120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Style24">
    <w:name w:val="List"/>
    <w:basedOn w:val="Style23"/>
    <w:pPr/>
    <w:rPr>
      <w:rFonts w:ascii="PT Astra Serif" w:hAnsi="PT Astra Serif" w:cs="Noto Sans Devanagari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  <w:sz w:val="24"/>
    </w:rPr>
  </w:style>
  <w:style w:type="paragraph" w:styleId="Style27" w:customStyle="1">
    <w:name w:val="Колонтитул"/>
    <w:basedOn w:val="Normal"/>
    <w:qFormat/>
    <w:pPr/>
    <w:rPr/>
  </w:style>
  <w:style w:type="paragraph" w:styleId="Style28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cs="Times New Roman" w:ascii="Calibri" w:hAnsi="Calibri" w:eastAsia="Calibri"/>
      <w:color w:val="000000"/>
      <w:kern w:val="0"/>
      <w:sz w:val="22"/>
      <w:szCs w:val="22"/>
      <w:lang w:val="ru-RU" w:eastAsia="en-US" w:bidi="ar-SA"/>
    </w:rPr>
  </w:style>
  <w:style w:type="paragraph" w:styleId="ListParagraph">
    <w:name w:val="List Paragraph"/>
    <w:basedOn w:val="Normal"/>
    <w:qFormat/>
    <w:pPr>
      <w:ind w:left="720" w:hanging="0"/>
    </w:pPr>
    <w:rPr>
      <w:rFonts w:eastAsia="Times New Roman"/>
      <w:lang w:eastAsia="ru-RU"/>
    </w:rPr>
  </w:style>
  <w:style w:type="paragraph" w:styleId="3" w:customStyle="1">
    <w:name w:val="Основной текст3"/>
    <w:basedOn w:val="Normal"/>
    <w:qFormat/>
    <w:pPr>
      <w:shd w:val="clear" w:color="auto" w:fill="FFFFFF"/>
      <w:spacing w:lineRule="exact" w:line="326" w:before="0" w:after="300"/>
      <w:jc w:val="center"/>
    </w:pPr>
    <w:rPr>
      <w:rFonts w:ascii="Times New Roman" w:hAnsi="Times New Roman" w:eastAsia="Times New Roman"/>
      <w:spacing w:val="2"/>
      <w:sz w:val="25"/>
      <w:szCs w:val="25"/>
    </w:rPr>
  </w:style>
  <w:style w:type="paragraph" w:styleId="21" w:customStyle="1">
    <w:name w:val="Обычный2"/>
    <w:qFormat/>
    <w:pPr>
      <w:widowControl/>
      <w:suppressAutoHyphens w:val="true"/>
      <w:bidi w:val="0"/>
      <w:snapToGrid w:val="false"/>
      <w:spacing w:before="100" w:after="100"/>
      <w:jc w:val="left"/>
      <w:textAlignment w:val="baseline"/>
    </w:pPr>
    <w:rPr>
      <w:rFonts w:ascii="Times New Roman" w:hAnsi="Times New Roman" w:eastAsia="Times New Roman" w:cs="Times New Roman"/>
      <w:color w:val="000000"/>
      <w:kern w:val="0"/>
      <w:sz w:val="24"/>
      <w:szCs w:val="20"/>
      <w:lang w:eastAsia="ru-RU" w:val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0"/>
      <w:kern w:val="0"/>
      <w:sz w:val="24"/>
      <w:szCs w:val="20"/>
      <w:lang w:eastAsia="ru-RU" w:val="ru-RU" w:bidi="ar-SA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11" w:customStyle="1">
    <w:name w:val="Обычный1"/>
    <w:qFormat/>
    <w:pPr>
      <w:widowControl/>
      <w:suppressAutoHyphens w:val="true"/>
      <w:bidi w:val="0"/>
      <w:spacing w:before="100" w:after="100"/>
      <w:jc w:val="left"/>
      <w:textAlignment w:val="baseline"/>
    </w:pPr>
    <w:rPr>
      <w:rFonts w:ascii="Times New Roman" w:hAnsi="Times New Roman" w:eastAsia="Times New Roman" w:cs="Times New Roman"/>
      <w:color w:val="000000"/>
      <w:kern w:val="0"/>
      <w:sz w:val="24"/>
      <w:szCs w:val="20"/>
      <w:lang w:eastAsia="ru-RU" w:val="ru-RU" w:bidi="ar-SA"/>
    </w:rPr>
  </w:style>
  <w:style w:type="paragraph" w:styleId="Style29">
    <w:name w:val="Body Text Indent"/>
    <w:basedOn w:val="Style23"/>
    <w:pPr>
      <w:spacing w:lineRule="auto" w:line="276" w:before="0" w:after="200"/>
      <w:ind w:firstLine="360"/>
    </w:pPr>
    <w:rPr>
      <w:rFonts w:ascii="Calibri" w:hAnsi="Calibri" w:eastAsia="Calibri"/>
      <w:sz w:val="22"/>
      <w:szCs w:val="22"/>
      <w:lang w:eastAsia="en-US"/>
    </w:rPr>
  </w:style>
  <w:style w:type="paragraph" w:styleId="Style30" w:customStyle="1">
    <w:name w:val="Содержимое врезки"/>
    <w:basedOn w:val="Normal"/>
    <w:qFormat/>
    <w:pPr/>
    <w:rPr/>
  </w:style>
  <w:style w:type="paragraph" w:styleId="Style31" w:customStyle="1">
    <w:name w:val="Содержимое таблицы"/>
    <w:basedOn w:val="Normal"/>
    <w:qFormat/>
    <w:pPr>
      <w:suppressLineNumbers/>
    </w:pPr>
    <w:rPr/>
  </w:style>
  <w:style w:type="paragraph" w:styleId="Style32" w:customStyle="1">
    <w:name w:val="Заголовок таблицы"/>
    <w:basedOn w:val="Style31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cson731@rambler.ru" TargetMode="External"/><Relationship Id="rId3" Type="http://schemas.openxmlformats.org/officeDocument/2006/relationships/hyperlink" Target="mailto:kcson731@rambler.ru" TargetMode="External"/><Relationship Id="rId4" Type="http://schemas.openxmlformats.org/officeDocument/2006/relationships/hyperlink" Target="mailto:kcson731@rambler.ru" TargetMode="External"/><Relationship Id="rId5" Type="http://schemas.openxmlformats.org/officeDocument/2006/relationships/hyperlink" Target="mailto:kcson731@rambler.ru" TargetMode="External"/><Relationship Id="rId6" Type="http://schemas.openxmlformats.org/officeDocument/2006/relationships/hyperlink" Target="mailto:kcson731@rambler.ru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F8CAA-A01E-47C9-A8A9-A0D0DBBF5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1251</TotalTime>
  <Application>LibreOffice/7.3.6.2$Linux_X86_64 LibreOffice_project/30$Build-2</Application>
  <AppVersion>15.0000</AppVersion>
  <Pages>12</Pages>
  <Words>2875</Words>
  <Characters>20080</Characters>
  <CharactersWithSpaces>23611</CharactersWithSpaces>
  <Paragraphs>374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2023-06-30T08:32:00Z</dcterms:created>
  <dc:creator>Admin</dc:creator>
  <dc:description/>
  <dc:language>ru-RU</dc:language>
  <cp:lastModifiedBy/>
  <cp:lastPrinted>2024-01-11T16:24:00Z</cp:lastPrinted>
  <dcterms:modified xsi:type="dcterms:W3CDTF">2024-07-15T09:10:27Z</dcterms:modified>
  <cp:revision>50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