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54" w:type="dxa"/>
        <w:jc w:val="left"/>
        <w:tblInd w:w="-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5054"/>
        <w:gridCol w:w="4799"/>
      </w:tblGrid>
      <w:tr>
        <w:trPr/>
        <w:tc>
          <w:tcPr>
            <w:tcW w:w="5054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Муниципальное бюджетное учреждение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Анжеро-Судженского городского округа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«Анжеро-Судженский Комплексный центр социального обслуживания населения»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(МБУ «Анжеро-Судженский КЦСОН»)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652473, Кемеровская область,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г. Анжеро-Судженск, ул. Мира, д. 34,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тел., факс (384-53) 5-10-99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kcson</w:t>
              </w:r>
            </w:hyperlink>
            <w:hyperlink r:id="rId3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731@</w:t>
              </w:r>
            </w:hyperlink>
            <w:hyperlink r:id="rId4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rambler</w:t>
              </w:r>
            </w:hyperlink>
            <w:hyperlink r:id="rId5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6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https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://аскцсон.рф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 19.01.2026 № 24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79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Начальнику управления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60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социальной защиты населения                                                                                                    администрации Анжеро-Судженского                                                                                                             городского округа                                                                                                                                                            А.В. Кондрицкому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80" w:leader="none"/>
              </w:tabs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Отчёт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Муниципального бюджетного учреждения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Анжеро-Судженского городского округа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«Анжеро-Судженский Комплексный центр социального обслуживания населения» за 2025г.</w:t>
      </w:r>
    </w:p>
    <w:p>
      <w:pPr>
        <w:pStyle w:val="Normal"/>
        <w:jc w:val="center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  <w:t xml:space="preserve">      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</w:rPr>
        <w:t>Повышение уровня жизни населения города, повышение качества и доступности социальных услуг, предоставляемых гражданам, признанных нуждающимися в социальном обслуживании пожилого возраста и инвалидам  - основные направления работы МБУ «Анжеро-Судженский КЦСОН».</w:t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</w:rPr>
        <w:t>За  2025г. в полном объеме обеспечена реализация социальных услуг,в соответствии с ИППСУ и действует широкий спектр дополнительных услуг, направленных на повышение жизненного уровня граждан пожилого возраста и инвалидов.</w:t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2025 г. Муниципальное бюджетное учреждение «Анжеро-Судженский Комплексный Центр социального обслуживания населения» продолжает  реализацию пилотного проекта по созданию системы долговременного ухода за гражданами пожилого возраста и инвалидами, проживающими на территории Кемеровской области.</w:t>
      </w:r>
    </w:p>
    <w:p>
      <w:pPr>
        <w:pStyle w:val="ConsPlusNormal"/>
        <w:ind w:firstLine="539"/>
        <w:jc w:val="both"/>
        <w:rPr/>
      </w:pPr>
      <w:r>
        <w:rPr>
          <w:sz w:val="28"/>
          <w:szCs w:val="28"/>
          <w:u w:val="single"/>
        </w:rPr>
        <w:t>Основные задачи учреждения:</w:t>
      </w:r>
    </w:p>
    <w:p>
      <w:pPr>
        <w:pStyle w:val="ConsPlusNormal"/>
        <w:jc w:val="both"/>
        <w:rPr/>
      </w:pPr>
      <w:r>
        <w:rPr>
          <w:sz w:val="28"/>
          <w:szCs w:val="28"/>
        </w:rPr>
        <w:t>-Содействие в удовлетворении основных жизненных потребностей получателям социальных услуг, полностью или частично утративших способность либо 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>
      <w:pPr>
        <w:pStyle w:val="ConsPlusNormal"/>
        <w:jc w:val="both"/>
        <w:rPr/>
      </w:pPr>
      <w:r>
        <w:rPr>
          <w:sz w:val="28"/>
          <w:szCs w:val="28"/>
        </w:rPr>
        <w:t>-развитие, восстановление и поддержка у получателей социальных услуг навыков самообслуживания и самостоятельного удовлетворения основных жизненных потребностей в соответствии с их возрастом и состоянием здоровья;</w:t>
      </w:r>
    </w:p>
    <w:p>
      <w:pPr>
        <w:pStyle w:val="ConsPlusNormal"/>
        <w:jc w:val="both"/>
        <w:rPr/>
      </w:pPr>
      <w:r>
        <w:rPr>
          <w:sz w:val="28"/>
          <w:szCs w:val="28"/>
        </w:rPr>
        <w:t>-содействие сохранению пребывания получателей социальных  услуг в привычной, благоприятной среде, в том числе содействие лицам, осуществляющих уход за получателями социальных услуг  в осуществлении ухода за ним;</w:t>
      </w:r>
    </w:p>
    <w:p>
      <w:pPr>
        <w:pStyle w:val="ConsPlusNormal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повышение качества и доступности социальных услуг, укрепление материальной базы учреждения;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обеспечение информированности населения о предоставляемых социальных услугах, повышение профессионального уровня работников учреждения.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Ожидаемые результаты: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удовлетворение потребностей граждан пожилого возраста и инвалидов в постоянном постороннем уходе;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обеспечение поддержки жизненной активности пожилых людей;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обеспечение поддержки и содействие социальной реабилитации инвалидов;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рост профессионального уровня работников учреждения;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эффективная, качественная, стабильная работа учреждения.</w:t>
      </w:r>
    </w:p>
    <w:p>
      <w:pPr>
        <w:pStyle w:val="Normal"/>
        <w:jc w:val="both"/>
        <w:rPr/>
      </w:pPr>
      <w:r>
        <w:rPr>
          <w:rFonts w:ascii="Times New Roman" w:hAnsi="Times New Roman"/>
          <w:bCs/>
          <w:sz w:val="28"/>
          <w:szCs w:val="28"/>
        </w:rPr>
        <w:t>Численность работников на 01.01.2026г. –   236чел.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По штатному расписанию на 01.01.2026г  -301 чел,  среднесписочная численность-227,5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чел.</w:t>
      </w:r>
    </w:p>
    <w:p>
      <w:pPr>
        <w:pStyle w:val="Normal"/>
        <w:jc w:val="both"/>
        <w:rPr/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      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За отчетный период на обеспечение деятельности Центра в виде субсидии на выполнение муниципального задания  поступило 169564,6  тыс. руб. из них 97,3 % на выплату заработной платы и страховых взносов .                              </w:t>
      </w:r>
    </w:p>
    <w:p>
      <w:pPr>
        <w:pStyle w:val="Normal"/>
        <w:tabs>
          <w:tab w:val="clear" w:pos="708"/>
          <w:tab w:val="left" w:pos="5475" w:leader="none"/>
        </w:tabs>
        <w:jc w:val="both"/>
        <w:rPr/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  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На реализацию мероприятий по созданию системы долговременного ухода за гражданами  пожилого возраста и инвалидами  поступило 15434,5 тыс. руб. на заработную плату «помощникам по уходу»</w:t>
      </w:r>
    </w:p>
    <w:p>
      <w:pPr>
        <w:pStyle w:val="Normal"/>
        <w:jc w:val="both"/>
        <w:rPr/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Средства от приносящей доход деятельности составили сумму 12746,0 руб., в сравнении с  2024 г. размер выручки вырос на 2888,9 тыс. руб.</w:t>
      </w:r>
    </w:p>
    <w:p>
      <w:pPr>
        <w:pStyle w:val="Normal"/>
        <w:jc w:val="both"/>
        <w:rPr/>
      </w:pPr>
      <w:r>
        <w:rPr>
          <w:rFonts w:eastAsia="Calibri" w:cs="F" w:ascii="Times New Roman" w:hAnsi="Times New Roman"/>
          <w:bCs/>
          <w:color w:val="000000"/>
          <w:kern w:val="0"/>
          <w:sz w:val="28"/>
          <w:szCs w:val="28"/>
          <w:lang w:val="ru-RU" w:eastAsia="en-US" w:bidi="ar-SA"/>
        </w:rPr>
        <w:t xml:space="preserve">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Каждое  структурное  подразделение Центра имеет свои приоритетные задачи, напрямую связанные с</w:t>
      </w:r>
      <w:r>
        <w:rPr>
          <w:rFonts w:ascii="Times New Roman" w:hAnsi="Times New Roman"/>
          <w:sz w:val="28"/>
          <w:szCs w:val="28"/>
        </w:rPr>
        <w:t xml:space="preserve"> нуждами социально незащищенных слоев населения, в первую очередь, граждан пожилого возраста и инвалидов.</w:t>
      </w:r>
    </w:p>
    <w:p>
      <w:pPr>
        <w:pStyle w:val="Normal"/>
        <w:ind w:firstLine="708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firstLine="708"/>
        <w:jc w:val="center"/>
        <w:rPr/>
      </w:pPr>
      <w:r>
        <w:rPr>
          <w:rFonts w:ascii="Times New Roman" w:hAnsi="Times New Roman"/>
          <w:b/>
          <w:sz w:val="28"/>
          <w:szCs w:val="28"/>
        </w:rPr>
        <w:t>Отделение социального обслуживания на дому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Одной из важнейших и востребованного видов социального обслуживания пожилых людей   и инвалидов является социальное обслуживание на дому, которое позволяет гражданам как можно дольше оставаться полноценными членами общества, проживать в домашних условиях, пользуясь для этого необходимыми социальными услугами. Деятельность </w:t>
      </w:r>
      <w:r>
        <w:rPr>
          <w:rFonts w:ascii="Times New Roman" w:hAnsi="Times New Roman"/>
          <w:b/>
          <w:i/>
          <w:sz w:val="28"/>
          <w:szCs w:val="28"/>
        </w:rPr>
        <w:t xml:space="preserve">отделений социального обслуживания на дому </w:t>
      </w:r>
      <w:r>
        <w:rPr>
          <w:rFonts w:ascii="Times New Roman" w:hAnsi="Times New Roman"/>
          <w:sz w:val="28"/>
          <w:szCs w:val="28"/>
        </w:rPr>
        <w:t>направлена на предоставление социальных услуг гражданам, нуждающимся в социальном обслуживании в  связи с полной или частичной 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 на социальное обслуживание на дому  303  человек. 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Всего за   2025 г. обслужено 2089 человек,в т.ч.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-пенсионеры - 617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группы - 182 чел;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группы -  465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-инвалиды 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группы - 354 чел.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лица, награжденные знаком «Жителю блокадного   Ленинграда» - 2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бывшие несовершеннолетние узники, признанные инвалидами - 2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вдовы -13 чел.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труженики тыла - 27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ветераны труда - 427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одинокие пенсионеры -258  чел.;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одинокие супружеские пары -11  чел.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Помощниками по уходу за  2025 год  обслужено  70  человек. 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На 01.01.2026г. помощники по уходу обслуживают 52 человека: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I уровень нуждаемости-14  человек,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 II уровень нуждаемости-22 человека,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>-</w:t>
      </w:r>
      <w:r>
        <w:rPr>
          <w:strike/>
          <w:sz w:val="28"/>
          <w:szCs w:val="28"/>
        </w:rPr>
        <w:t xml:space="preserve"> </w:t>
      </w:r>
      <w:r>
        <w:rPr>
          <w:strike w:val="false"/>
          <w:dstrike w:val="false"/>
          <w:sz w:val="28"/>
          <w:szCs w:val="28"/>
        </w:rPr>
        <w:t>III уровень нуждаемости-16 человек.</w:t>
      </w:r>
    </w:p>
    <w:p>
      <w:pPr>
        <w:pStyle w:val="3"/>
        <w:spacing w:lineRule="auto" w:line="240" w:before="0" w:after="0"/>
        <w:ind w:left="20" w:right="-1" w:hanging="0"/>
        <w:jc w:val="both"/>
        <w:rPr/>
      </w:pPr>
      <w:r>
        <w:rPr>
          <w:sz w:val="28"/>
          <w:szCs w:val="28"/>
        </w:rPr>
        <w:t>Информационный обмен об инвалидах и гражданах, достигших возраста 60 лет и старше,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  осуществляется через Единый Координационный Центр.</w:t>
      </w:r>
    </w:p>
    <w:p>
      <w:pPr>
        <w:pStyle w:val="3"/>
        <w:spacing w:lineRule="auto" w:line="240" w:before="0" w:after="0"/>
        <w:ind w:left="20" w:right="-1" w:firstLine="48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специалистом учреждения  за 2025 г. передана 202 сигнальных  карты с бланком информированного согласия об ухудшении состояния здоровья.</w:t>
      </w:r>
    </w:p>
    <w:p>
      <w:pPr>
        <w:pStyle w:val="3"/>
        <w:spacing w:lineRule="auto" w:line="240" w:before="0" w:after="0"/>
        <w:ind w:left="20" w:right="400" w:firstLine="480"/>
        <w:jc w:val="both"/>
        <w:rPr/>
      </w:pPr>
      <w:r>
        <w:rPr>
          <w:sz w:val="28"/>
          <w:szCs w:val="28"/>
        </w:rPr>
        <w:t>На 01.01.2026г.  на  дому  социальные  услуги получают 1782 чел.  Из них 1410 чел. проживают в благоустроенном жилье и 372 чел.  в неблагоустроенном секторе.</w:t>
      </w:r>
    </w:p>
    <w:p>
      <w:pPr>
        <w:pStyle w:val="3"/>
        <w:numPr>
          <w:ilvl w:val="0"/>
          <w:numId w:val="0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hanging="0"/>
        <w:jc w:val="both"/>
        <w:rPr/>
      </w:pPr>
      <w:r>
        <w:rPr>
          <w:sz w:val="28"/>
          <w:szCs w:val="28"/>
        </w:rPr>
        <w:t>- 367  чел. – в течение   2025г.  получали социальные услуги бесплатно</w:t>
      </w:r>
    </w:p>
    <w:p>
      <w:pPr>
        <w:pStyle w:val="3"/>
        <w:numPr>
          <w:ilvl w:val="0"/>
          <w:numId w:val="1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firstLine="709"/>
        <w:jc w:val="both"/>
        <w:rPr/>
      </w:pPr>
      <w:r>
        <w:rPr>
          <w:sz w:val="28"/>
          <w:szCs w:val="28"/>
        </w:rPr>
        <w:t>Оказание  услуг за  2025г.  представлено в таблице № 1.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№1</w:t>
      </w:r>
    </w:p>
    <w:tbl>
      <w:tblPr>
        <w:tblW w:w="7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3510"/>
        <w:gridCol w:w="3685"/>
      </w:tblGrid>
      <w:tr>
        <w:trPr>
          <w:trHeight w:val="444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Услуги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2025г.</w:t>
            </w:r>
          </w:p>
        </w:tc>
      </w:tr>
      <w:tr>
        <w:trPr>
          <w:trHeight w:val="337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Услуг 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>1265092</w:t>
            </w:r>
          </w:p>
        </w:tc>
      </w:tr>
      <w:tr>
        <w:trPr>
          <w:trHeight w:val="353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Социальных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"/>
                <w:rFonts w:eastAsia="Calibri"/>
              </w:rPr>
              <w:t>725594</w:t>
            </w:r>
          </w:p>
        </w:tc>
      </w:tr>
      <w:tr>
        <w:trPr>
          <w:trHeight w:val="349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Calibri"/>
                <w:sz w:val="28"/>
                <w:szCs w:val="28"/>
              </w:rPr>
              <w:t>539498</w:t>
            </w:r>
          </w:p>
        </w:tc>
      </w:tr>
    </w:tbl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Доход от предоставленных платных услуг за 2025г.                                          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№2</w:t>
      </w:r>
    </w:p>
    <w:tbl>
      <w:tblPr>
        <w:tblW w:w="709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0" w:val="0000" w:noHBand="0" w:lastColumn="0" w:firstColumn="0" w:lastRow="0" w:firstRow="0"/>
      </w:tblPr>
      <w:tblGrid>
        <w:gridCol w:w="3412"/>
        <w:gridCol w:w="3685"/>
      </w:tblGrid>
      <w:tr>
        <w:trPr>
          <w:trHeight w:val="34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Доход от услуг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2"/>
                <w:sz w:val="28"/>
                <w:szCs w:val="28"/>
              </w:rPr>
              <w:t xml:space="preserve">    </w:t>
            </w:r>
            <w:r>
              <w:rPr>
                <w:rStyle w:val="2"/>
                <w:sz w:val="28"/>
                <w:szCs w:val="28"/>
              </w:rPr>
              <w:t>2025г.</w:t>
            </w:r>
          </w:p>
        </w:tc>
      </w:tr>
      <w:tr>
        <w:trPr>
          <w:trHeight w:val="33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12087393</w:t>
            </w:r>
          </w:p>
        </w:tc>
      </w:tr>
      <w:tr>
        <w:trPr>
          <w:trHeight w:val="331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социал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5513774</w:t>
            </w:r>
          </w:p>
        </w:tc>
      </w:tr>
      <w:tr>
        <w:trPr>
          <w:trHeight w:val="360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дополн.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6573619</w:t>
            </w:r>
          </w:p>
        </w:tc>
      </w:tr>
    </w:tbl>
    <w:p>
      <w:pPr>
        <w:pStyle w:val="ListParagraph"/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В течение   2025 г. отчётного периода осуществлялся контроль качества оказания социальных услуг. По необходимости  проводились  внеплановые  проверки в рамках организации внутреннего контроля. По итогам каждой проверки были составлены   акты, обозначающие   проблемы в организации внутреннего контроля,  даются рекомендации по улучшению работы.   Специалистами в ходе личных собеседований  получателей социальных услуг изучается уровень  качества предоставляемых услуг,  определяются  проблемы и пути решения.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тесное взаимодействие с медицинскими организациями в целях оказания получателям социальных услуг медицинской помощи. При необходимости осуществляется вызов врача на дом, вызов скорой медицинской помощи, оказывается  содействие в госпитализации получателей социальных услуг в медицинские учреждения города.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>
      <w:pPr>
        <w:pStyle w:val="NoSpacing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Отделение дневного пребывания</w:t>
      </w:r>
    </w:p>
    <w:p>
      <w:pPr>
        <w:pStyle w:val="ListParagraph"/>
        <w:ind w:left="0" w:hanging="0"/>
        <w:jc w:val="both"/>
        <w:rPr>
          <w:rFonts w:ascii="Liberation Serif" w:hAnsi="Liberation Serif"/>
          <w:b/>
          <w:b/>
          <w:caps/>
          <w:sz w:val="28"/>
          <w:szCs w:val="28"/>
        </w:rPr>
      </w:pPr>
      <w:r>
        <w:rPr>
          <w:rFonts w:ascii="Liberation Serif" w:hAnsi="Liberation Serif"/>
          <w:b/>
          <w:caps/>
          <w:sz w:val="28"/>
          <w:szCs w:val="28"/>
        </w:rPr>
        <w:t xml:space="preserve">                                           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 xml:space="preserve">За 2025  год  в </w:t>
      </w:r>
      <w:r>
        <w:rPr>
          <w:rFonts w:eastAsia="F" w:ascii="Liberation Serif" w:hAnsi="Liberation Serif"/>
          <w:i/>
          <w:sz w:val="28"/>
          <w:szCs w:val="28"/>
          <w:lang w:eastAsia="ru-RU"/>
        </w:rPr>
        <w:t>отделении дневного пребывания</w:t>
      </w:r>
      <w:r>
        <w:rPr>
          <w:rFonts w:eastAsia="F" w:ascii="Liberation Serif" w:hAnsi="Liberation Serif"/>
          <w:sz w:val="28"/>
          <w:szCs w:val="28"/>
          <w:lang w:eastAsia="ru-RU"/>
        </w:rPr>
        <w:t xml:space="preserve"> были предоставлены услуги 5  целевым группам: с ментальными нарушениями,  с нарушениями опорно-двигательного аппарата, с сердечно-сосудистыми заболеваниями, с когнитивными нарушениями, перенесшие инсульт получатели  социальных услуг.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За отчетный период услуги получили 101 человек, из них: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№3</w:t>
      </w:r>
    </w:p>
    <w:tbl>
      <w:tblPr>
        <w:tblW w:w="81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76"/>
        <w:gridCol w:w="5599"/>
        <w:gridCol w:w="1713"/>
      </w:tblGrid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Категории граждан, получивших услуги в полустационаре без учета псу по комбинированной форме обслуживания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Количество человек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инвалиды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39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ветераны труда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24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пенсионеры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37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5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Иные категории (член семьи СВО)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101</w:t>
            </w:r>
          </w:p>
        </w:tc>
      </w:tr>
    </w:tbl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Предоставлено 14460 социальных услуг 101 получателю, о чем свидетельствует таблица: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>Услуги по социальному перечню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№4</w:t>
      </w:r>
    </w:p>
    <w:tbl>
      <w:tblPr>
        <w:tblW w:w="83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40"/>
        <w:gridCol w:w="5910"/>
        <w:gridCol w:w="1713"/>
      </w:tblGrid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Количество услуг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Социально-бытовые услуги</w:t>
            </w:r>
          </w:p>
        </w:tc>
      </w:tr>
      <w:tr>
        <w:trPr>
          <w:trHeight w:val="595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Доставка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  <w:t>986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986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Социально-медицинские услуги: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Измерение АД, температуры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Cs/>
                <w:sz w:val="28"/>
                <w:szCs w:val="28"/>
                <w:lang w:eastAsia="ar-SA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2163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Проведение оздоровительных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 w:val="false"/>
                <w:bCs w:val="false"/>
                <w:sz w:val="28"/>
                <w:szCs w:val="28"/>
                <w:lang w:eastAsia="ru-RU"/>
              </w:rPr>
              <w:t>2331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>4494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Социально-педагогические: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  <w:t>Организация повседневного досуга</w:t>
            </w:r>
          </w:p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 w:eastAsia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8"/>
                <w:szCs w:val="28"/>
              </w:rPr>
              <w:t>2825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  <w:t>Проведение тематических бесед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8"/>
                <w:szCs w:val="28"/>
              </w:rPr>
              <w:t>1674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Times New Roman" w:cs="Times New Roman" w:ascii="Liberation Serif" w:hAnsi="Liberation Serif"/>
                <w:bCs/>
                <w:sz w:val="28"/>
                <w:szCs w:val="28"/>
                <w:lang w:eastAsia="ar-SA"/>
              </w:rPr>
              <w:t>Проведение анимационных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sz w:val="28"/>
                <w:szCs w:val="28"/>
              </w:rPr>
              <w:t>1334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5833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Социально-психологические: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3079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7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bCs/>
                <w:sz w:val="28"/>
                <w:szCs w:val="28"/>
                <w:lang w:eastAsia="ar-SA"/>
              </w:rPr>
              <w:t>Социально-правовые: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Cs/>
                <w:sz w:val="28"/>
                <w:szCs w:val="28"/>
                <w:lang w:eastAsia="ar-SA"/>
              </w:rPr>
              <w:t>Содействие в получении квалифицированной юридической помощи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0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Услуги в целях повышения коммуникативного потенциала: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cs="Times New Roman" w:ascii="Liberation Serif" w:hAnsi="Liberation Serif"/>
                <w:bCs/>
                <w:sz w:val="28"/>
                <w:szCs w:val="28"/>
                <w:lang w:eastAsia="ar-SA"/>
              </w:rPr>
              <w:t>Помощь в освоении навыков пользования мобильным телефоном, компьютером, сетью «Интернет»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68</w:t>
            </w:r>
          </w:p>
        </w:tc>
      </w:tr>
      <w:tr>
        <w:trPr/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sz w:val="28"/>
                <w:szCs w:val="28"/>
                <w:lang w:eastAsia="ru-RU"/>
              </w:rPr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F" w:ascii="Liberation Serif" w:hAnsi="Liberation Serif"/>
                <w:b/>
                <w:sz w:val="28"/>
                <w:szCs w:val="28"/>
                <w:lang w:eastAsia="ru-RU"/>
              </w:rPr>
              <w:t>14460</w:t>
            </w:r>
          </w:p>
        </w:tc>
      </w:tr>
    </w:tbl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 xml:space="preserve">               </w:t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Общая сумма от предоставленных социальных услуг составила:</w:t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129390,69  рублей. Полная оплата: 71 человек, частичная оплата: 9 человек, бесплатные услуги предоставлены: 21 человекам.</w:t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По дополнительному перечню 97 получателям предоставлено 3776 услуг, о чем свидетельствует таблица:</w:t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i/>
          <w:i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№5</w:t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5243195" cy="253238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3040" cy="25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8420" w:type="dxa"/>
                              <w:jc w:val="center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noVBand="0" w:val="0000" w:noHBand="0" w:lastColumn="0" w:firstColumn="0" w:lastRow="0" w:firstRow="0"/>
                            </w:tblPr>
                            <w:tblGrid>
                              <w:gridCol w:w="675"/>
                              <w:gridCol w:w="5954"/>
                              <w:gridCol w:w="1791"/>
                            </w:tblGrid>
                            <w:tr>
                              <w:trPr/>
                              <w:tc>
                                <w:tcPr>
                                  <w:tcW w:w="842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Медицинские услуги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Магнитолазер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2251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ОЛМ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222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Механический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284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Кислородный коктейль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533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Ингаляция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83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«Дэнас» - 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56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Ручной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196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«Санаторий на дому»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62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Итого: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3776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48.65pt;margin-top:2.65pt;width:412.8pt;height:199.35pt;mso-wrap-style:none;v-text-anchor:middle;mso-position-horizontal:center;mso-position-horizontal-relative:margin">
                <v:fill o:detectmouseclick="t" type="solid" color2="black"/>
                <v:stroke color="#3465a4" joinstyle="round" endcap="flat"/>
                <v:textbox>
                  <w:txbxContent>
                    <w:tbl>
                      <w:tblPr>
                        <w:tblW w:w="8420" w:type="dxa"/>
                        <w:jc w:val="center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noVBand="0" w:val="0000" w:noHBand="0" w:lastColumn="0" w:firstColumn="0" w:lastRow="0" w:firstRow="0"/>
                      </w:tblPr>
                      <w:tblGrid>
                        <w:gridCol w:w="675"/>
                        <w:gridCol w:w="5954"/>
                        <w:gridCol w:w="1791"/>
                      </w:tblGrid>
                      <w:tr>
                        <w:trPr/>
                        <w:tc>
                          <w:tcPr>
                            <w:tcW w:w="842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Медицинские услуги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Магнитолазер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2251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ОЛМ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222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Механический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284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Кислородный коктейль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533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Ингаляция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83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«Дэнас» - 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56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151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Ручной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196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«Санаторий на дому»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62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Итого: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3776</w:t>
                            </w:r>
                          </w:p>
                        </w:tc>
                      </w:tr>
                    </w:tbl>
                    <w:p>
                      <w:pPr>
                        <w:pStyle w:val="Style3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b/>
          <w:b/>
          <w:sz w:val="28"/>
          <w:szCs w:val="28"/>
          <w:lang w:eastAsia="ru-RU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>Общий доход от предоставленных отделением услуг составил – 380070,69 рублей.</w:t>
      </w:r>
    </w:p>
    <w:p>
      <w:pPr>
        <w:pStyle w:val="Normal"/>
        <w:spacing w:lineRule="auto" w:line="240"/>
        <w:ind w:firstLine="135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 </w:t>
      </w: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Из них: 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>Социальные услуги: 129390,69 руб.</w:t>
      </w:r>
      <w:r>
        <w:rPr>
          <w:rFonts w:eastAsia="F" w:ascii="Liberation Serif" w:hAnsi="Liberation Serif"/>
          <w:b w:val="false"/>
          <w:bCs w:val="false"/>
          <w:i/>
          <w:sz w:val="28"/>
          <w:szCs w:val="28"/>
          <w:lang w:eastAsia="ru-RU"/>
        </w:rPr>
        <w:t xml:space="preserve">                                          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Дополнительные услуги: 250680,00 руб. </w:t>
      </w:r>
    </w:p>
    <w:p>
      <w:pPr>
        <w:pStyle w:val="Normal"/>
        <w:spacing w:lineRule="auto" w:line="240"/>
        <w:ind w:left="720" w:hanging="0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Регулярно осуществлялся динамический контроль за физическим состоянием ПСУ.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Проводились оздоровительные групповые и индивидуальные               мероприятия для получателей социальных услуг с легкой и умеренной формами когнитивной дисфункции: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ЛФК, нейробика, виды гимнастики (суставная, пальчиковая, утренняя);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 фиточай;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Для осуществления процесса оздоровления, организован первичный медицинский осмотр. Составлены индивидуальные планы работы психолога и специалиста по социальной работе.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   </w:t>
      </w:r>
      <w:r>
        <w:rPr>
          <w:rFonts w:eastAsia="F" w:ascii="Liberation Serif" w:hAnsi="Liberation Serif"/>
          <w:sz w:val="28"/>
          <w:szCs w:val="28"/>
          <w:lang w:eastAsia="ru-RU"/>
        </w:rPr>
        <w:t>Регулярно проводились  профилактические беседы с получателями социальных услуг  на темы: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 </w:t>
      </w:r>
      <w:r>
        <w:rPr>
          <w:rFonts w:eastAsia="F" w:cs="Times New Roman" w:ascii="Liberation Serif" w:hAnsi="Liberation Serif"/>
          <w:color w:val="262626"/>
          <w:sz w:val="28"/>
          <w:szCs w:val="28"/>
        </w:rPr>
        <w:t>Измерение давления ручным тонометром</w:t>
      </w:r>
    </w:p>
    <w:p>
      <w:pPr>
        <w:pStyle w:val="Normal"/>
        <w:numPr>
          <w:ilvl w:val="0"/>
          <w:numId w:val="2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262626"/>
          <w:sz w:val="28"/>
          <w:szCs w:val="28"/>
        </w:rPr>
        <w:t>Плавание в пожилом возрасте – польза и особенности</w:t>
      </w:r>
    </w:p>
    <w:p>
      <w:pPr>
        <w:pStyle w:val="Normal"/>
        <w:numPr>
          <w:ilvl w:val="0"/>
          <w:numId w:val="2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262626"/>
          <w:sz w:val="28"/>
          <w:szCs w:val="28"/>
        </w:rPr>
        <w:t xml:space="preserve"> </w:t>
      </w:r>
      <w:r>
        <w:rPr>
          <w:rFonts w:cs="Times New Roman" w:ascii="Liberation Serif" w:hAnsi="Liberation Serif"/>
          <w:color w:val="262626"/>
          <w:sz w:val="28"/>
          <w:szCs w:val="28"/>
        </w:rPr>
        <w:t>Профилактика сахарного диабета</w:t>
      </w:r>
    </w:p>
    <w:p>
      <w:pPr>
        <w:pStyle w:val="Normal"/>
        <w:numPr>
          <w:ilvl w:val="0"/>
          <w:numId w:val="2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262626"/>
          <w:sz w:val="28"/>
          <w:szCs w:val="28"/>
        </w:rPr>
        <w:t xml:space="preserve"> </w:t>
      </w:r>
      <w:r>
        <w:rPr>
          <w:rFonts w:cs="Times New Roman" w:ascii="Liberation Serif" w:hAnsi="Liberation Serif"/>
          <w:color w:val="262626"/>
          <w:sz w:val="28"/>
          <w:szCs w:val="28"/>
        </w:rPr>
        <w:t>Сохраняем душевное равновесие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cs="Times New Roman" w:ascii="Liberation Serif" w:hAnsi="Liberation Serif"/>
          <w:color w:val="262626" w:themeColor="text1" w:themeTint="d9"/>
          <w:sz w:val="28"/>
          <w:szCs w:val="28"/>
        </w:rPr>
        <w:t>Профилактика когнитивных нарушений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2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cs="Times New Roman" w:ascii="Liberation Serif" w:hAnsi="Liberation Serif"/>
          <w:color w:val="262626" w:themeColor="text1" w:themeTint="d9"/>
          <w:sz w:val="28"/>
          <w:szCs w:val="28"/>
        </w:rPr>
        <w:t>Профилактика ОРВИ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Проводились  групповые занятия  по психологическому просвещению и профилактике, психологические тренинги, диагностика, консультирование, такие как:  психа – терапевтические  сеансы в сенсорной комнате, индивидуальные психологические занятия и групповые тренинги, социально-психологическое консультирование, профилактика и коррекция когнитивных изменений получателей социальных услуг.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На постоянной основе ведется индивидуальная  работа по профилактике когнитивных нарушений со 101 ПСУ отделения дневного пребывания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ab/>
        <w:t>Психологом отделения продолжаются индивидуальные занятия с получателями социальных услуг состоящих на надомном обслуживан</w:t>
      </w:r>
      <w:r>
        <w:rPr>
          <w:rFonts w:eastAsia="F" w:ascii="Liberation Serif" w:hAnsi="Liberation Serif"/>
          <w:sz w:val="28"/>
          <w:szCs w:val="28"/>
          <w:shd w:fill="auto" w:val="clear"/>
          <w:lang w:eastAsia="ru-RU"/>
        </w:rPr>
        <w:t>ии 16 чел.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ab/>
      </w:r>
      <w:r>
        <w:rPr>
          <w:rFonts w:eastAsia="F" w:ascii="Liberation Serif" w:hAnsi="Liberation Serif"/>
          <w:sz w:val="28"/>
          <w:szCs w:val="28"/>
          <w:lang w:eastAsia="ru-RU"/>
        </w:rPr>
        <w:t>Осуществлялась работа в познавательной сфере: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библиотерапия;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когнитивная стимуляция: викторины, нейробика (рисование двумя руками, левой рукой), пазлы;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психологические игры;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Упражнения вхождения в контакт (социализацию) «Сплочение группы»: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«Нетрадиционное приветствие»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«Построимся»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«Говорящие руки»</w:t>
      </w:r>
    </w:p>
    <w:p>
      <w:pPr>
        <w:pStyle w:val="Normal"/>
        <w:numPr>
          <w:ilvl w:val="0"/>
          <w:numId w:val="22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«Если бы у меня было одно желание»  </w:t>
      </w:r>
    </w:p>
    <w:p>
      <w:pPr>
        <w:pStyle w:val="Normal"/>
        <w:numPr>
          <w:ilvl w:val="0"/>
          <w:numId w:val="23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«Гипотетический подарок»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 </w:t>
      </w:r>
      <w:r>
        <w:rPr>
          <w:rFonts w:eastAsia="F" w:ascii="Liberation Serif" w:hAnsi="Liberation Serif"/>
          <w:sz w:val="28"/>
          <w:szCs w:val="28"/>
          <w:lang w:eastAsia="ru-RU"/>
        </w:rPr>
        <w:t>«Я желаю тебе...»  и другие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Арт-терапия - рисование песком на песочном световом столе, рисование  на листе А4 пальцами с применением краски «гуашь»,  раскрашивание средних и крупных элементов красками; р</w:t>
      </w:r>
      <w:r>
        <w:rPr>
          <w:rFonts w:eastAsia="F" w:cs="Times New Roman" w:ascii="Liberation Serif" w:hAnsi="Liberation Serif"/>
          <w:color w:val="262626" w:themeColor="text1" w:themeTint="d9"/>
          <w:sz w:val="28"/>
          <w:szCs w:val="28"/>
        </w:rPr>
        <w:t>исование на мольберте  «портрет хорошего человека», «Мечта», «Мой мир», «Настроение».</w:t>
      </w:r>
    </w:p>
    <w:p>
      <w:pPr>
        <w:pStyle w:val="Normal"/>
        <w:spacing w:lineRule="auto" w:line="240"/>
        <w:ind w:left="720" w:hanging="0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>Проводились Тренинги</w:t>
      </w:r>
      <w:r>
        <w:rPr>
          <w:rFonts w:eastAsia="F" w:ascii="Liberation Serif" w:hAnsi="Liberation Serif"/>
          <w:sz w:val="28"/>
          <w:szCs w:val="28"/>
          <w:lang w:eastAsia="ru-RU"/>
        </w:rPr>
        <w:t>: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тренинг «Знакомство» -тренинг коррекции эмоциональной сферы личности, поэтическая страница,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тренинг «Общение»,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танцевально-двигательный тренинг,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тренинг «Воспоминание»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Для релаксации и психологической разгрузки получателей социальных услуг ежедневно проводился психологический сон  в сенсорной комнате с использованием комплекса  программ: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- «Общеукрепляющая программа»,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- тонизирующие программы.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shd w:fill="auto" w:val="clear"/>
          <w:lang w:eastAsia="ru-RU"/>
        </w:rPr>
        <w:tab/>
      </w:r>
      <w:r>
        <w:rPr>
          <w:rFonts w:eastAsia="F" w:ascii="Liberation Serif" w:hAnsi="Liberation Serif"/>
          <w:b/>
          <w:sz w:val="28"/>
          <w:szCs w:val="28"/>
          <w:shd w:fill="auto" w:val="clear"/>
          <w:lang w:eastAsia="ru-RU"/>
        </w:rPr>
        <w:t>В рамках программы «Виртуальный туризм»</w:t>
      </w:r>
      <w:r>
        <w:rPr>
          <w:rFonts w:eastAsia="F" w:ascii="Liberation Serif" w:hAnsi="Liberation Serif"/>
          <w:sz w:val="28"/>
          <w:szCs w:val="28"/>
          <w:shd w:fill="auto" w:val="clear"/>
          <w:lang w:eastAsia="ru-RU"/>
        </w:rPr>
        <w:t xml:space="preserve">  проведено 55 видео – экскурсии (101 чел.).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 xml:space="preserve">     </w:t>
      </w:r>
      <w:r>
        <w:rPr>
          <w:rFonts w:eastAsia="F" w:cs="Times New Roman" w:ascii="Liberation Serif" w:hAnsi="Liberation Serif"/>
          <w:b w:val="false"/>
          <w:bCs w:val="false"/>
          <w:sz w:val="28"/>
          <w:szCs w:val="28"/>
          <w:lang w:eastAsia="ru-RU"/>
        </w:rPr>
        <w:t>На протяжении отчетного периода для получателей социальных услуг отделения  проводились мероприятия к значимым датам:</w:t>
      </w:r>
      <w:r>
        <w:rPr>
          <w:rFonts w:eastAsia="F" w:ascii="Liberation Serif" w:hAnsi="Liberation Serif"/>
          <w:b w:val="false"/>
          <w:bCs w:val="false"/>
          <w:sz w:val="28"/>
          <w:szCs w:val="28"/>
          <w:lang w:eastAsia="ru-RU"/>
        </w:rPr>
        <w:t xml:space="preserve">  </w:t>
      </w:r>
    </w:p>
    <w:p>
      <w:pPr>
        <w:pStyle w:val="Normal"/>
        <w:numPr>
          <w:ilvl w:val="0"/>
          <w:numId w:val="5"/>
        </w:numPr>
        <w:spacing w:lineRule="auto" w:line="24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10.01.2025г. беседа информационно-патриотической направленности «Начало операции «Кольцо»» из цикла «Листая страницы истории ВОВ» в группе получателей социальных услуг с ментальными нарушениями. 10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</w:t>
      </w:r>
      <w:r>
        <w:rPr>
          <w:rFonts w:cs="Times New Roman" w:ascii="Liberation Serif" w:hAnsi="Liberation Serif"/>
          <w:b/>
          <w:sz w:val="28"/>
          <w:szCs w:val="28"/>
        </w:rPr>
        <w:t>2</w:t>
      </w:r>
      <w:r>
        <w:rPr>
          <w:rFonts w:cs="Times New Roman" w:ascii="Liberation Serif" w:hAnsi="Liberation Serif"/>
          <w:b w:val="false"/>
          <w:bCs w:val="false"/>
          <w:sz w:val="28"/>
          <w:szCs w:val="28"/>
        </w:rPr>
        <w:t>4.01.2025 г. бседа информационно-патриотической направленности «Шел 217-ый день войны» из цикла «Листая страницы истории ВОВ» в группе получателей социальных услуг с ментальными нарушениями. 10 псу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27.01.2025г. единый урок мужества «Снятие 872-дневной блокады</w:t>
        <w:br/>
        <w:t>Ленинграда», посвященный полному освобождению Ленинграда от</w:t>
        <w:br/>
        <w:t>фашистской блокады в группе ПСУ с ментальной дисфункцией. 11 псу</w:t>
      </w:r>
    </w:p>
    <w:p>
      <w:pPr>
        <w:pStyle w:val="Style29"/>
        <w:numPr>
          <w:ilvl w:val="0"/>
          <w:numId w:val="5"/>
        </w:numPr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sz w:val="28"/>
          <w:szCs w:val="28"/>
        </w:rPr>
        <w:t>02.02.2025г. информационно-патриотическое занятие «День</w:t>
        <w:br/>
        <w:t>окончания Сталинградской битвы», посвященное разгрому советскими</w:t>
        <w:br/>
        <w:t xml:space="preserve">войсками немецко-фашистских войск в Сталинградской битве в клубе «Ларец талантов».11 псу </w:t>
      </w:r>
    </w:p>
    <w:p>
      <w:pPr>
        <w:pStyle w:val="Style29"/>
        <w:numPr>
          <w:ilvl w:val="0"/>
          <w:numId w:val="5"/>
        </w:numPr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04.02.2025г. беседа информационно-патриотической направленности «Ялтинская конференция» из цикла «Листая страницы истории ВОВ» в группе получателей социальных услуг с ограничениями мобильности.9 псу </w:t>
      </w:r>
    </w:p>
    <w:p>
      <w:pPr>
        <w:pStyle w:val="Style29"/>
        <w:numPr>
          <w:ilvl w:val="0"/>
          <w:numId w:val="5"/>
        </w:numPr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17.02.2025г. беседа информационно-патриотической направленности «Завершение операции на Корсунь-Шевченковском выступе» из цикла «Листая страницы истории ВОВ» в группе получателей социальных услуг с ментальными нарушениями. 14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04.03.2025г. беседа информационно-патриотической направленности «Страрорусская операция» из цикла «Листая страницы истории ВОВ» в группе получателей социальных услуг с ограничениями мобильности. 7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</w:t>
      </w:r>
      <w:r>
        <w:rPr>
          <w:rFonts w:ascii="Liberation Serif" w:hAnsi="Liberation Serif"/>
          <w:sz w:val="28"/>
          <w:szCs w:val="28"/>
        </w:rPr>
        <w:t>17.03.2025 г. беседа информационно-патриотической направленности «</w:t>
      </w:r>
      <w:r>
        <w:rPr>
          <w:rFonts w:ascii="Liberation Serif" w:hAnsi="Liberation Serif"/>
          <w:sz w:val="28"/>
          <w:szCs w:val="28"/>
          <w:lang w:val="ru-RU"/>
        </w:rPr>
        <w:t>Уманско-Ботошанская операция</w:t>
      </w:r>
      <w:r>
        <w:rPr>
          <w:rFonts w:ascii="Liberation Serif" w:hAnsi="Liberation Serif"/>
          <w:sz w:val="28"/>
          <w:szCs w:val="28"/>
        </w:rPr>
        <w:t>» из цикла «Листая страницы истории ВОВ» в группе получателей социальных услуг с ментальными нарушениями. 11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04.04.2025г. Беседа информационно-патриотической направленности «Животные блокадного Ленинграда» из цикла «Листая страницы истории ВОВ» в группе получателей социальных услуг с </w:t>
      </w:r>
      <w:bookmarkStart w:id="0" w:name="_GoBack2"/>
      <w:bookmarkEnd w:id="0"/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ментальными нарушениями. 12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15.04.2025 г. Беседа информационно-патриотической направленности «Небо над Новороссийском» из цикла «Листая страницы истории ВОВ» в группе получателей социальных услуг ограничениями мобильности. 12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07.05.2025г. Мероприятие патриотической направленности к 9 мая «Этих дней не смолкнет слава, не померкнет никогда»  группе получателей социальных услуг с ментальными нарушениями. 14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26.05.2025г. Беседа информационно-патриотической направленности «История партизанского движения в годы ВОВ» из цикла «Листая страницы истории ВОВ»в группе получателей социальных услуг с ментальными нарушениями. 12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 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16.06.2025г. Беседа информационно-патриотической направленности «Герои ВОВ:Леонид Александрович Голиков» из цикла «Листая страницы истории ВОВ»в группе получателей социальных услуг с ментальными нарушениями. 10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04.08.2025г. Беседа информационно-патриотической направленности «Начало обороны Одессы» из цикла «Листая страницы истории ВОВ»  группе получателей социальных услуг с ментальными нарушениями. 12 псу</w:t>
      </w:r>
      <w:r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18.08.2025г. Беседа информационно-патриотической направленности «Герои ВОВ из Кузбасса - Вера Волошина» из цикла «Листая страницы истории ВОВ»в группе получателей социальных услуг с ментальными нарушениями. 11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29.09.2025г Проведение мероприятия ко Дню пожилого человека в клубе «Рябинушка» «Наполним радостью сердца». 18 псу</w:t>
      </w:r>
    </w:p>
    <w:p>
      <w:pPr>
        <w:pStyle w:val="Style29"/>
        <w:numPr>
          <w:ilvl w:val="0"/>
          <w:numId w:val="5"/>
        </w:numPr>
        <w:spacing w:lineRule="auto" w:line="24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27.11.2025г Проведение мероприятия ко Дню матери совместно с творческим коллективом ДК «Судженский» в клубе «Рябинушка» «Говорите мамам нежные слова». 15 псу</w:t>
      </w:r>
    </w:p>
    <w:p>
      <w:pPr>
        <w:pStyle w:val="Normal"/>
        <w:widowControl w:val="false"/>
        <w:numPr>
          <w:ilvl w:val="0"/>
          <w:numId w:val="5"/>
        </w:numPr>
        <w:suppressAutoHyphens w:val="true"/>
        <w:spacing w:lineRule="auto" w:line="240" w:before="0" w:after="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12.12.2025г Проведение тематической викторины ко Дню конституции РФ «Конституция — основной закон нашей жизни» в группе ПСУ с ментальной дисфункцией. 12 псу</w:t>
      </w:r>
    </w:p>
    <w:p>
      <w:pPr>
        <w:pStyle w:val="Style29"/>
        <w:widowControl w:val="false"/>
        <w:numPr>
          <w:ilvl w:val="0"/>
          <w:numId w:val="5"/>
        </w:numPr>
        <w:suppressAutoHyphens w:val="true"/>
        <w:spacing w:lineRule="auto" w:line="240" w:before="0" w:after="0"/>
        <w:ind w:left="0" w:righ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24.12.2025 Мероприятие спортивно-развлекательного характера ко Дню инвалида "Старт хорошего настроения". 12 псу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b/>
          <w:color w:val="000000"/>
          <w:kern w:val="0"/>
          <w:sz w:val="28"/>
          <w:szCs w:val="28"/>
          <w:lang w:val="ru-RU" w:eastAsia="en-US" w:bidi="ar-SA"/>
        </w:rPr>
        <w:tab/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lang w:val="ru-RU" w:eastAsia="en-US" w:bidi="ar-SA"/>
        </w:rPr>
        <w:t>На протяжении отчетного периода в отделен</w:t>
      </w:r>
      <w:r>
        <w:rPr>
          <w:rFonts w:eastAsia="F" w:ascii="Liberation Serif" w:hAnsi="Liberation Serif"/>
          <w:sz w:val="28"/>
          <w:szCs w:val="28"/>
          <w:lang w:eastAsia="ru-RU"/>
        </w:rPr>
        <w:t>ии дневного пребывания велась работа клубов: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«Чародейка» 115 занятий 11 чел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«Здравушка» 143</w:t>
      </w:r>
      <w:r>
        <w:rPr>
          <w:rFonts w:eastAsia="F" w:ascii="Liberation Serif" w:hAnsi="Liberation Serif"/>
          <w:sz w:val="28"/>
          <w:szCs w:val="28"/>
          <w:shd w:fill="auto" w:val="clear"/>
        </w:rPr>
        <w:t xml:space="preserve"> занятия 23 чел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«Ларец талантов» 24 занятия 14 чел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«Рябинушка» 3 занятия 22 чел  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>Проведены встречи в Альц-кафе «Незабудка», 12 встреч 21 человек</w:t>
      </w:r>
    </w:p>
    <w:p>
      <w:pPr>
        <w:pStyle w:val="ListParagraph"/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ab/>
        <w:t>Индивидуальные занятие с ПСУ в компьютерном классе «Основы компьютерной грамотности» - 7 чел.</w:t>
      </w:r>
    </w:p>
    <w:p>
      <w:pPr>
        <w:pStyle w:val="Style29"/>
        <w:spacing w:lineRule="auto" w:line="24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color w:val="333333"/>
          <w:sz w:val="28"/>
          <w:szCs w:val="28"/>
        </w:rPr>
        <w:t>За отчетный период получены услуги (бесплатно) члену семьи участника СВО.</w:t>
      </w:r>
    </w:p>
    <w:p>
      <w:pPr>
        <w:pStyle w:val="ListParagraph"/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ab/>
        <w:t>Численность граждан пожилого возраста и инвалидов, прошедших курс обучения в университетах третьего возраста 101 чел.</w:t>
      </w:r>
    </w:p>
    <w:p>
      <w:pPr>
        <w:pStyle w:val="ListParagraph"/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 </w:t>
      </w:r>
      <w:r>
        <w:rPr>
          <w:rFonts w:eastAsia="F" w:ascii="Liberation Serif" w:hAnsi="Liberation Serif"/>
          <w:sz w:val="28"/>
          <w:szCs w:val="28"/>
        </w:rPr>
        <w:tab/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rFonts w:eastAsia="F" w:ascii="Liberation Serif" w:hAnsi="Liberation Serif"/>
          <w:sz w:val="28"/>
          <w:szCs w:val="28"/>
          <w:lang w:eastAsia="ru-RU"/>
        </w:rPr>
        <w:t>На сегодняшний день на страницу «ОДП» подписано: 2067 человек</w:t>
      </w:r>
      <w:r>
        <w:rPr>
          <w:rFonts w:eastAsia="F" w:ascii="Liberation Serif" w:hAnsi="Liberation Serif"/>
          <w:b/>
          <w:sz w:val="28"/>
          <w:szCs w:val="28"/>
          <w:lang w:eastAsia="ru-RU"/>
        </w:rPr>
        <w:t>.</w:t>
      </w:r>
    </w:p>
    <w:p>
      <w:pPr>
        <w:pStyle w:val="Normal"/>
        <w:spacing w:lineRule="auto" w:line="240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spacing w:lineRule="auto" w:line="240"/>
        <w:ind w:firstLine="708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Отделение срочного социального обслуживания</w:t>
      </w:r>
    </w:p>
    <w:p>
      <w:pPr>
        <w:pStyle w:val="Normal"/>
        <w:spacing w:lineRule="auto" w:line="240"/>
        <w:ind w:firstLine="708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течение 2025 года в отделение срочного социального обслуживания обратилось 1273 чел. (оказано 2124 услуги).  </w:t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i/>
          <w:i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6</w:t>
      </w:r>
    </w:p>
    <w:tbl>
      <w:tblPr>
        <w:tblW w:w="74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335"/>
        <w:gridCol w:w="3118"/>
      </w:tblGrid>
      <w:tr>
        <w:trPr>
          <w:trHeight w:val="42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/>
                <w:sz w:val="28"/>
                <w:szCs w:val="28"/>
                <w:shd w:fill="auto" w:val="clear"/>
              </w:rPr>
              <w:t>Категория граждан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/>
                <w:sz w:val="28"/>
                <w:szCs w:val="28"/>
                <w:shd w:fill="auto" w:val="clear"/>
              </w:rPr>
              <w:t>Количество чел.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/>
                <w:sz w:val="28"/>
                <w:szCs w:val="28"/>
                <w:shd w:fill="auto" w:val="clear"/>
              </w:rPr>
              <w:t>(за  2025г.)</w:t>
            </w:r>
          </w:p>
        </w:tc>
      </w:tr>
      <w:tr>
        <w:trPr>
          <w:trHeight w:val="331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1273</w:t>
            </w:r>
          </w:p>
        </w:tc>
      </w:tr>
      <w:tr>
        <w:trPr>
          <w:trHeight w:val="22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пенсионеры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339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ветераны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 ВОВ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330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семья с детьми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99</w:t>
            </w:r>
          </w:p>
        </w:tc>
      </w:tr>
      <w:tr>
        <w:trPr>
          <w:trHeight w:val="64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граждан, участвующих в СВО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235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Граждане, принимавшие участие в СВО и получившие увечье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21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погибших участников СВО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123</w:t>
            </w:r>
          </w:p>
        </w:tc>
      </w:tr>
      <w:tr>
        <w:trPr>
          <w:trHeight w:val="1407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прочие,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из них МЛС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БОМЖ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  <w:shd w:fill="auto" w:val="clear"/>
              </w:rPr>
              <w:t>122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color w:val="auto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21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color w:val="FF0000"/>
                <w:sz w:val="28"/>
                <w:szCs w:val="28"/>
              </w:rPr>
            </w:pPr>
            <w:r>
              <w:rPr>
                <w:rFonts w:ascii="Liberation Serif" w:hAnsi="Liberation Serif"/>
                <w:color w:val="FF0000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Консультации по социальным вопросам получили: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на личном приёме - 1247 чел.;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по телефонному звонку - 619 чел.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Ежемесячно формируется и сдается отчет по оказанию помощи лицам, категории </w:t>
      </w:r>
      <w:r>
        <w:rPr>
          <w:rFonts w:ascii="Liberation Serif" w:hAnsi="Liberation Serif"/>
          <w:b/>
          <w:sz w:val="28"/>
          <w:szCs w:val="28"/>
          <w:u w:val="single"/>
        </w:rPr>
        <w:t>МЛС</w:t>
      </w:r>
      <w:r>
        <w:rPr>
          <w:rFonts w:ascii="Liberation Serif" w:hAnsi="Liberation Serif"/>
          <w:sz w:val="28"/>
          <w:szCs w:val="28"/>
        </w:rPr>
        <w:t>, БОМЖ. С начала года в отделение по различным причинам обратилос</w:t>
      </w:r>
      <w:r>
        <w:rPr>
          <w:rFonts w:ascii="Liberation Serif" w:hAnsi="Liberation Serif"/>
          <w:sz w:val="28"/>
          <w:szCs w:val="28"/>
          <w:shd w:fill="auto" w:val="clear"/>
        </w:rPr>
        <w:t>ь 25 челов</w:t>
      </w:r>
      <w:r>
        <w:rPr>
          <w:rFonts w:ascii="Liberation Serif" w:hAnsi="Liberation Serif"/>
          <w:sz w:val="28"/>
          <w:szCs w:val="28"/>
        </w:rPr>
        <w:t xml:space="preserve">ек данной категории. 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За 2025 года в «Пункт приема и выдачи вещей» 43 чел. сдали – 612 ед. предметов одежды и обуви. Из средств «Пункта приема и выдачи вещей» 56 гражданам, находящимся в трудном материальном положении, оказана помощь 680 ед., из них: </w:t>
      </w:r>
    </w:p>
    <w:p>
      <w:pPr>
        <w:pStyle w:val="Style33"/>
        <w:numPr>
          <w:ilvl w:val="0"/>
          <w:numId w:val="7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семья с детьми - 14 чел. </w:t>
      </w:r>
    </w:p>
    <w:p>
      <w:pPr>
        <w:pStyle w:val="Style33"/>
        <w:numPr>
          <w:ilvl w:val="0"/>
          <w:numId w:val="7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МЛС - 6 чел.</w:t>
      </w:r>
    </w:p>
    <w:p>
      <w:pPr>
        <w:pStyle w:val="Style33"/>
        <w:numPr>
          <w:ilvl w:val="0"/>
          <w:numId w:val="7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БОМЖ — 1 чеел.</w:t>
      </w:r>
    </w:p>
    <w:p>
      <w:pPr>
        <w:pStyle w:val="Style33"/>
        <w:numPr>
          <w:ilvl w:val="0"/>
          <w:numId w:val="7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прочие - 8 чел.</w:t>
      </w:r>
    </w:p>
    <w:p>
      <w:pPr>
        <w:pStyle w:val="Style33"/>
        <w:numPr>
          <w:ilvl w:val="0"/>
          <w:numId w:val="7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пенсионер - 11 чел. </w:t>
      </w:r>
    </w:p>
    <w:p>
      <w:pPr>
        <w:pStyle w:val="Style33"/>
        <w:numPr>
          <w:ilvl w:val="0"/>
          <w:numId w:val="7"/>
        </w:numPr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инвалид - 16 чел. </w:t>
      </w:r>
    </w:p>
    <w:p>
      <w:pPr>
        <w:pStyle w:val="Style33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 xml:space="preserve">     </w:t>
      </w:r>
      <w:r>
        <w:rPr>
          <w:rFonts w:cs="Times New Roman" w:ascii="Liberation Serif" w:hAnsi="Liberation Serif"/>
          <w:color w:val="000000"/>
          <w:sz w:val="28"/>
          <w:szCs w:val="28"/>
        </w:rPr>
        <w:t>В рамках работы «Мобильной бригады» организ</w:t>
      </w:r>
      <w:r>
        <w:rPr>
          <w:rFonts w:cs="Times New Roman" w:ascii="Liberation Serif" w:hAnsi="Liberation Serif"/>
          <w:color w:val="000000"/>
          <w:sz w:val="28"/>
          <w:szCs w:val="28"/>
          <w:shd w:fill="auto" w:val="clear"/>
        </w:rPr>
        <w:t xml:space="preserve">овано 46 выездов. Помощь различного характера получили 201 человек. </w:t>
      </w:r>
    </w:p>
    <w:p>
      <w:pPr>
        <w:pStyle w:val="Style33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ab/>
        <w:t>По линии администраций Кемеровской области, Анжеро-Судженского городского округа от жителей города поступило 128 обращений,</w:t>
      </w:r>
      <w:r>
        <w:rPr>
          <w:rFonts w:cs="Times New Roman" w:ascii="Liberation Serif" w:hAnsi="Liberation Serif"/>
          <w:color w:val="FF0000"/>
          <w:sz w:val="28"/>
          <w:szCs w:val="28"/>
        </w:rPr>
        <w:t xml:space="preserve"> </w:t>
      </w:r>
      <w:r>
        <w:rPr>
          <w:rFonts w:cs="Times New Roman" w:ascii="Liberation Serif" w:hAnsi="Liberation Serif"/>
          <w:color w:val="auto"/>
          <w:sz w:val="28"/>
          <w:szCs w:val="28"/>
        </w:rPr>
        <w:t>429 за</w:t>
      </w:r>
      <w:r>
        <w:rPr>
          <w:rFonts w:cs="Times New Roman" w:ascii="Liberation Serif" w:hAnsi="Liberation Serif"/>
          <w:color w:val="000000"/>
          <w:sz w:val="28"/>
          <w:szCs w:val="28"/>
        </w:rPr>
        <w:t xml:space="preserve">явления подано в МБУ «Анжеро-Судженский КЦСОН» для внесения в список получателей благотворительного угля и 272 заявления для внесения в список получателей благотворительной акции по обеспечению отдельных категорий граждан овощными наборами в 2025 году. По данным обращениям специалистами отделения срочного социального обслуживания обследованы жилищно-бытовые условия проживания граждан, степень их нуждаемости в помощи. В зависимости от ситуации обратившегося, сотрудники в установленные сроки собирали объективную информацию о заявителе, составляли акты обследования жилищно-бытовых условий.     </w:t>
      </w:r>
    </w:p>
    <w:p>
      <w:pPr>
        <w:pStyle w:val="Style33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 xml:space="preserve">     </w:t>
      </w:r>
      <w:r>
        <w:rPr>
          <w:rFonts w:cs="Times New Roman" w:ascii="Liberation Serif" w:hAnsi="Liberation Serif"/>
          <w:sz w:val="28"/>
          <w:szCs w:val="28"/>
        </w:rPr>
        <w:t>В соответствии с письмом Администрации Кемеровской области и УСЗН г. Анжеро-Судженска совместно с представителями МКУ «Управление по делам ГО и ЧС» и «Росгосстрах» специалистами отделения пройдено 85 строений, из них обследовано 24 жилых домов, расположенных в зоне возможного подтопления паводковыми и талыми водами (пос. Рудничный).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Цель данного рейда – уточнение сведений о лицах с ограниченными возможностями, проживающих на подтапливаемых территориях; определение необходимости их заблаговременной эвакуации; формирование списков малообеспеченных граждан, проживающих в зоне возможного подтопления, формирование списка нуждающихся в помощи волонтёров. Были вручены памятки для жителей частного жилого сектора по защите от весенних талых вод. По итогам обс</w:t>
      </w:r>
      <w:r>
        <w:rPr>
          <w:rFonts w:ascii="Liberation Serif" w:hAnsi="Liberation Serif"/>
          <w:sz w:val="28"/>
          <w:szCs w:val="28"/>
          <w:shd w:fill="auto" w:val="clear"/>
        </w:rPr>
        <w:t>ледования подготовлена подробная сводная информация;</w:t>
      </w:r>
    </w:p>
    <w:p>
      <w:pPr>
        <w:pStyle w:val="Normal"/>
        <w:spacing w:lineRule="auto" w:line="240"/>
        <w:ind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shd w:fill="auto" w:val="clear"/>
          <w:lang w:val="ru-RU" w:eastAsia="en-US" w:bidi="ar-SA"/>
        </w:rPr>
        <w:t>В соответствии с письмом Администрации Кемеровской области и УСЗН г. Анжеро-Судженска совместно с представителями МКУ «Управление по делам ГО и ЧС» и «Росгосстрах» специалистами отделения пройдено 457 строений, из них обследовано 199 жилых домов, находящихся в зоне возможных лесных пожаров. Были вручены памятки для жителей частного жилого сектора по защите от лесных пожаров. По итогам обследования подготовлена подробная сводная информация;</w:t>
      </w:r>
    </w:p>
    <w:p>
      <w:pPr>
        <w:pStyle w:val="Normal"/>
        <w:spacing w:lineRule="auto" w:line="240"/>
        <w:ind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F" w:ascii="Liberation Serif" w:hAnsi="Liberation Serif"/>
          <w:color w:val="000000"/>
          <w:kern w:val="0"/>
          <w:sz w:val="28"/>
          <w:szCs w:val="28"/>
          <w:shd w:fill="auto" w:val="clear"/>
          <w:lang w:val="ru-RU" w:eastAsia="en-US" w:bidi="ar-SA"/>
        </w:rPr>
        <w:t xml:space="preserve"> </w:t>
      </w:r>
      <w:r>
        <w:rPr>
          <w:rFonts w:eastAsia="Calibri" w:cs="F" w:ascii="Liberation Serif" w:hAnsi="Liberation Serif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На основании закона от 06.02.2023г. №10-ФЗ «О пробации в российской Федерации» проводились мероприятия по оказанию содействия в ресоциализации, социальной адаптации и социальной реабилитации в отношении лиц освободившихся из учреждений, исполняющих наказание в виде принудительных работ или лишения свободы, оказавшихся в трудной жизненной ситуации. За отчетный период было оказано содействие в консультировании по правовым и социальным вопросам – 7 чел., содействие в получении психологической помощи – 2 чел.</w:t>
      </w:r>
    </w:p>
    <w:p>
      <w:pPr>
        <w:pStyle w:val="Style34"/>
        <w:numPr>
          <w:ilvl w:val="0"/>
          <w:numId w:val="0"/>
        </w:numPr>
        <w:spacing w:lineRule="auto" w:line="240"/>
        <w:ind w:left="-76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shd w:fill="auto" w:val="clear"/>
        </w:rPr>
        <w:t xml:space="preserve">    </w:t>
      </w:r>
      <w:r>
        <w:rPr>
          <w:rFonts w:ascii="Liberation Serif" w:hAnsi="Liberation Serif"/>
          <w:sz w:val="28"/>
          <w:szCs w:val="28"/>
          <w:shd w:fill="auto" w:val="clear"/>
        </w:rPr>
        <w:t>Услугами содействия в транспортировке для получения социальных услуг воспользовалось 547 человека (оказано 462 услуги) из них:</w:t>
      </w:r>
    </w:p>
    <w:p>
      <w:pPr>
        <w:pStyle w:val="Normal"/>
        <w:spacing w:lineRule="auto" w:line="240"/>
        <w:ind w:left="644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shd w:fill="auto" w:val="clear"/>
        </w:rPr>
        <w:t>- инвалиды – 366 чел.;</w:t>
      </w:r>
    </w:p>
    <w:p>
      <w:pPr>
        <w:pStyle w:val="Normal"/>
        <w:spacing w:lineRule="auto" w:line="240"/>
        <w:ind w:left="644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shd w:fill="auto" w:val="clear"/>
        </w:rPr>
        <w:t>- пенсионеры иные граждане – 181 чел.;</w:t>
      </w:r>
    </w:p>
    <w:p>
      <w:pPr>
        <w:pStyle w:val="Style34"/>
        <w:numPr>
          <w:ilvl w:val="0"/>
          <w:numId w:val="0"/>
        </w:numPr>
        <w:spacing w:lineRule="auto" w:line="240"/>
        <w:ind w:left="-76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</w:t>
      </w:r>
      <w:r>
        <w:rPr>
          <w:rFonts w:ascii="Liberation Serif" w:hAnsi="Liberation Serif"/>
          <w:sz w:val="28"/>
          <w:szCs w:val="28"/>
        </w:rPr>
        <w:t xml:space="preserve">В целях защиты прав и законных интересов получателей социальных услуг оказано содействие в получении юридической помощи – 72 чел./ 104 услуг;     </w:t>
      </w:r>
    </w:p>
    <w:p>
      <w:pPr>
        <w:pStyle w:val="Style34"/>
        <w:numPr>
          <w:ilvl w:val="0"/>
          <w:numId w:val="0"/>
        </w:numPr>
        <w:spacing w:lineRule="auto" w:line="240"/>
        <w:ind w:left="-76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За отчетный период произведено оказание консультативной психологической помощи, в том числе анонимно с использованием телефона доверия – 43 чел.</w:t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 w:val="false"/>
          <w:bCs w:val="false"/>
          <w:color w:val="000000"/>
          <w:sz w:val="28"/>
          <w:szCs w:val="28"/>
        </w:rPr>
        <w:t>Отделением срочного социального обслуживания направлено 549 межведомственных запроса в УСЗН, ПФР, ЦЗН для подтверждения доходов заявителей.</w:t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b w:val="false"/>
          <w:b w:val="false"/>
          <w:bCs w:val="false"/>
          <w:sz w:val="28"/>
          <w:szCs w:val="28"/>
        </w:rPr>
      </w:pPr>
      <w:r>
        <w:rPr>
          <w:rFonts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b w:val="false"/>
          <w:b w:val="false"/>
          <w:bCs w:val="false"/>
          <w:sz w:val="28"/>
          <w:szCs w:val="28"/>
        </w:rPr>
      </w:pPr>
      <w:r>
        <w:rPr>
          <w:rFonts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Liberation Serif" w:hAnsi="Liberation Serif"/>
          <w:b w:val="false"/>
          <w:b w:val="false"/>
          <w:bCs w:val="false"/>
          <w:sz w:val="28"/>
          <w:szCs w:val="28"/>
        </w:rPr>
      </w:pPr>
      <w:r>
        <w:rPr>
          <w:rFonts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Социально-реабилитационное отделение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rFonts w:ascii="Liberation Serif" w:hAnsi="Liberation Serif"/>
          <w:b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За 2025 год в социально – реабилитационном отделении были предоставлены услуги получателям социальных услуг по исполнению реализации ИПРА.                                                                        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Услуги предоставлены 53 получателям социальных услуг. За отчетный период предоставлено 2096</w:t>
      </w:r>
      <w:r>
        <w:rPr>
          <w:rFonts w:ascii="Liberation Serif" w:hAnsi="Liberation Serif"/>
          <w:color w:val="FF0000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услуг: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№7</w:t>
      </w:r>
    </w:p>
    <w:p>
      <w:pPr>
        <w:pStyle w:val="Normal"/>
        <w:spacing w:lineRule="auto" w:line="24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Сводная таблица данных</w:t>
      </w:r>
    </w:p>
    <w:tbl>
      <w:tblPr>
        <w:tblW w:w="104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69"/>
        <w:gridCol w:w="5240"/>
        <w:gridCol w:w="2002"/>
        <w:gridCol w:w="2409"/>
      </w:tblGrid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№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Количество услуг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Социально-бытовые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71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социально-психологическая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32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495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Социально-медицинская (социально-средовая)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33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598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Социально-педагогическая (социокультурная)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35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932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Итого: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2096</w:t>
            </w:r>
          </w:p>
        </w:tc>
      </w:tr>
    </w:tbl>
    <w:p>
      <w:pPr>
        <w:pStyle w:val="Normal"/>
        <w:spacing w:lineRule="auto" w:line="240"/>
        <w:jc w:val="both"/>
        <w:rPr>
          <w:rFonts w:ascii="Liberation Serif" w:hAnsi="Liberation Serif" w:eastAsia="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</w:t>
      </w:r>
      <w:r>
        <w:rPr>
          <w:rFonts w:ascii="Liberation Serif" w:hAnsi="Liberation Serif"/>
          <w:sz w:val="28"/>
          <w:szCs w:val="28"/>
        </w:rPr>
        <w:t>Таблица №8</w:t>
      </w:r>
    </w:p>
    <w:tbl>
      <w:tblPr>
        <w:tblW w:w="98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886"/>
        <w:gridCol w:w="2968"/>
      </w:tblGrid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кол-во человек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z w:val="28"/>
                <w:szCs w:val="28"/>
                <w:shd w:fill="auto" w:val="clear"/>
              </w:rPr>
              <w:t xml:space="preserve">Выписки из ИПРА, поступившие </w:t>
            </w:r>
            <w:r>
              <w:rPr>
                <w:rFonts w:ascii="Liberation Serif" w:hAnsi="Liberation Serif"/>
                <w:sz w:val="28"/>
                <w:szCs w:val="28"/>
                <w:shd w:fill="auto" w:val="clear"/>
              </w:rPr>
              <w:t>в программе АС «АСП 2.0» Тула</w:t>
            </w:r>
            <w:r>
              <w:rPr>
                <w:rFonts w:ascii="Liberation Serif" w:hAnsi="Liberation Serif"/>
                <w:sz w:val="28"/>
                <w:szCs w:val="28"/>
                <w:shd w:fill="auto" w:val="clear"/>
              </w:rPr>
              <w:t>, всего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2247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услуг по социально-средовой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1604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услуг по социально-психологической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1613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по социально-бытовой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1547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Оказано по социально-культурной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Times New Roman" w:ascii="Liberation Serif" w:hAnsi="Liberation Serif"/>
                <w:sz w:val="28"/>
                <w:szCs w:val="28"/>
                <w:shd w:fill="auto" w:val="clear"/>
              </w:rPr>
              <w:t>1585</w:t>
            </w:r>
          </w:p>
        </w:tc>
      </w:tr>
    </w:tbl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Информация об оказанных услугах внесена и обработана в Единой информационной системе ИПРА.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Продолжает работу «Школа ухода за маломобильными и немобильными гражданами». На занятиях охватывали различные аспекты и особенности ухода за тяжелобольными гражданами, такие как гигиенический уход и организация питания маломобильных (не мобильных) граждан, паллиативная помощь при болях, технические средства реабилитации (назначение и применение), профилактические и медицинские мероприятия, направленные на реабилитацию тяжелобольных граждан, вопросы помощи в транспортировке, перемещения и другое. Отдельным блоком рассматривались психологические моменты ухода за тяжелобольными гражданами.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Школа ухода работает в трех форматах (групповые, индивидуальные занятия и с выходом специалиста на дом (консультации у постели);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За 2025 год - обучено 274 чел., проведено 206 занятий.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Из них:                                           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получатели социальных услуг обученных в школе ухода – 50 чел.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родственники, обученные в школе ухода – 91 чел.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сотрудники, обученные в школе ухода – 95 чел.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иное – 38 чел.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Продолжает свою работу «Пункт проката технических средств реабилитации». На отчетную дату на балансе «Пункта проката технических средств реабилитации» – 198 ед.</w:t>
      </w:r>
    </w:p>
    <w:p>
      <w:pPr>
        <w:pStyle w:val="Normal"/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Услугами «Пункта проката технических средств реабилитации» воспользовались 202 чел. (221 ТСР).</w:t>
      </w:r>
    </w:p>
    <w:p>
      <w:pPr>
        <w:pStyle w:val="Normal"/>
        <w:spacing w:lineRule="auto" w:line="240"/>
        <w:ind w:firstLine="7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За отчетный период психологом социально – реабилитационного отделения: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консультирование по вопросам социально-психологической реабилитации, психологическая диагностика, психологическая коррекция, социально-психологический тренинг, социально-психологический патронаж инвалида, семей инвалида. В процессе реализации ИПРА - 38 чел.;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0" w:after="0"/>
        <w:ind w:left="680" w:right="0" w:hanging="57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Психологом отделения продолжаются индивидуальные занятия с получателями социальных услуг состоящих на надомном обслуживании – 24 чел.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0" w:after="0"/>
        <w:ind w:left="680" w:right="0" w:hanging="57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>Занятия по программе «Профилактика эмоционального выгорания у сотрудников социальной сферы» (всего 49 сотруд</w:t>
      </w:r>
      <w:r>
        <w:rPr>
          <w:rFonts w:cs="Times New Roman" w:ascii="Liberation Serif" w:hAnsi="Liberation Serif"/>
          <w:sz w:val="28"/>
          <w:szCs w:val="28"/>
          <w:shd w:fill="auto" w:val="clear"/>
        </w:rPr>
        <w:t xml:space="preserve">ника)    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На постоянной основе проводятся мероприятия в рамках реализации программы «Кузбасское долголетие» по следующим клубам: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spacing w:lineRule="auto" w:line="240"/>
        <w:ind w:left="720" w:firstLine="5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Мини-клуб «Скороход» для занятий скандинавской ходьбой, численностью  33 человек, работает ежемесячно (количество заседаний, прошедших за 2025 год — 12);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Клуб по интересам «Завалинка», численностью 21 человек (количество заседаний, прошедших за 2025 год  — 12);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0" w:leader="none"/>
        </w:tabs>
        <w:spacing w:lineRule="auto" w:line="2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Мини-клуб «Домино» для занятий настольными играми, численностью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 человек (количество заседаний, за 2025 год - 121);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В рамках социально-культурной реабилитации сотрудниками отделения совместно с ВОС, ДК «Судженский», ВОИ организовано и проведено 9 мероприятия культурно-развлекательной направленности.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Заключено трехстороннее соглашение  №2 от 27.11.2023г, между  Управлением социальной защиты населения администрации Анжеро-Судженского </w:t>
      </w:r>
      <w:r>
        <w:rPr>
          <w:rFonts w:ascii="Liberation Serif" w:hAnsi="Liberation Serif"/>
          <w:b w:val="false"/>
          <w:bCs w:val="false"/>
          <w:sz w:val="28"/>
          <w:szCs w:val="28"/>
        </w:rPr>
        <w:t>городского округа,  муниципальным бюджетным учреждением Анжеро-Судженского городского округа «Анжеро-Судженский Комплексный центр социального обслуживания населения»  и Государственным бюджетным учреждением здравоохранения "Анжеро-Судженский психоневрологический диспансер". Предметом Соглашения является сотрудничество Сторон по вопросам социальной реабилитации больных наркоманией.</w:t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eastAsia="Times New Roman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За 2025 год (январь-апрель) оказано 2 получателям социальных услуг  прошедших медицинскую реабилитацию 44 услуги, их них:</w:t>
      </w:r>
    </w:p>
    <w:p>
      <w:pPr>
        <w:pStyle w:val="Normal"/>
        <w:numPr>
          <w:ilvl w:val="0"/>
          <w:numId w:val="0"/>
        </w:numPr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- социально-медицинских  – 8 услуг.</w:t>
      </w:r>
    </w:p>
    <w:p>
      <w:pPr>
        <w:pStyle w:val="Normal"/>
        <w:numPr>
          <w:ilvl w:val="0"/>
          <w:numId w:val="0"/>
        </w:numPr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- социально-психологических – 22 услуг.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left="72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- социально-педагогических -   </w:t>
      </w:r>
      <w:bookmarkStart w:id="1" w:name="_GoBack1"/>
      <w:bookmarkEnd w:id="1"/>
      <w:r>
        <w:rPr>
          <w:rFonts w:eastAsia="Times New Roman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14 услуг. 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F" w:ascii="Liberation Serif" w:hAnsi="Liberation Serif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ab/>
        <w:t>В течение 2025 года сотрудники отделения приняли участие: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у</w:t>
      </w:r>
      <w:r>
        <w:rPr>
          <w:rFonts w:cs="Times New Roman" w:ascii="Liberation Serif" w:hAnsi="Liberation Serif"/>
          <w:sz w:val="28"/>
          <w:szCs w:val="28"/>
        </w:rPr>
        <w:t>частие во  Всекузбасском фестивалю-конкурса «Виктория. Песни Победы» 17.01.2025г. Зуева В.В., Лебедева Н.А;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</w:rPr>
        <w:t xml:space="preserve">- участие во Всероссийском конкурсе профессионального мастерства в сфере социального обслуживания 2025г. номинация  «Лучшая практика по социальной </w:t>
      </w:r>
      <w:r>
        <w:rPr>
          <w:rFonts w:cs="Times New Roman" w:ascii="Liberation Serif" w:hAnsi="Liberation Serif"/>
          <w:sz w:val="28"/>
          <w:szCs w:val="28"/>
          <w:shd w:fill="auto" w:val="clear"/>
        </w:rPr>
        <w:t>реабилитации и абилитации инвалидов» специалиста по комплексной реабилитации Клюгина А.С.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  <w:shd w:fill="auto" w:val="clear"/>
        </w:rPr>
        <w:t>- участие  в акции серии публикаций «Гордимся! Помним!» истории об участниках ВОВ 41-45 годов 14.02.2025 Зуева В.В., Подлипская Е.В</w:t>
      </w:r>
      <w:r>
        <w:rPr>
          <w:rFonts w:cs="Times New Roman" w:ascii="Liberation Serif" w:hAnsi="Liberation Serif"/>
          <w:sz w:val="28"/>
          <w:szCs w:val="28"/>
          <w:shd w:fill="auto" w:val="clear"/>
        </w:rPr>
        <w:t>д</w:t>
      </w:r>
      <w:r>
        <w:rPr>
          <w:rFonts w:cs="Times New Roman" w:ascii="Liberation Serif" w:hAnsi="Liberation Serif"/>
          <w:sz w:val="28"/>
          <w:szCs w:val="28"/>
          <w:shd w:fill="auto" w:val="clear"/>
        </w:rPr>
        <w:t>.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bookmarkStart w:id="2" w:name="_GoBack"/>
      <w:bookmarkEnd w:id="2"/>
      <w:r>
        <w:rPr>
          <w:rFonts w:cs="Times New Roman" w:ascii="Liberation Serif" w:hAnsi="Liberation Serif"/>
          <w:sz w:val="28"/>
          <w:szCs w:val="28"/>
          <w:shd w:fill="auto" w:val="clear"/>
        </w:rPr>
        <w:t>- участие во всероссийском образовательном творческом конкурсе к 80-летию Победы «Мои деды ковали Победу», 01.04.2025 Подлипская Е.В. (1 место)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sz w:val="28"/>
          <w:szCs w:val="28"/>
          <w:shd w:fill="auto" w:val="clear"/>
        </w:rPr>
        <w:t xml:space="preserve">        </w:t>
      </w:r>
      <w:r>
        <w:rPr>
          <w:rFonts w:cs="Times New Roman" w:ascii="Liberation Serif" w:hAnsi="Liberation Serif"/>
          <w:sz w:val="28"/>
          <w:szCs w:val="28"/>
          <w:shd w:fill="auto" w:val="clear"/>
        </w:rPr>
        <w:t>Учреждение заняло III место во Всероссийском интерактивном конкурсе групп (сообществ) социальной сети ВКонтакте организаций образования, социального обслуживания, здравоохранения, культуры и спорта «Лучшая группа (сообщество) ВКонтакте в 2025 году» в номинации «Лучшая группа (сообщество) ВКонтакте комплексного центра социального обслуживания населения России — 2025».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/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</w:t>
      </w:r>
      <w:r>
        <w:rPr>
          <w:rFonts w:ascii="Liberation Serif" w:hAnsi="Liberation Serif"/>
          <w:sz w:val="28"/>
          <w:szCs w:val="28"/>
        </w:rPr>
        <w:tab/>
        <w:t>Онлайн форма работы сайт «Одноклассники»: размещены памятки различной тематики – более 250 шт.; статьи информационного характера – более 160 шт.; информация к значимым датам – более 30 шт.</w:t>
      </w:r>
    </w:p>
    <w:p>
      <w:pPr>
        <w:pStyle w:val="Style23"/>
        <w:spacing w:lineRule="auto" w:line="240"/>
        <w:jc w:val="both"/>
        <w:rPr>
          <w:rFonts w:ascii="Liberation Serif" w:hAnsi="Liberation Serif"/>
          <w:b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</w:r>
    </w:p>
    <w:p>
      <w:pPr>
        <w:pStyle w:val="Style23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3"/>
        <w:jc w:val="both"/>
        <w:rPr/>
      </w:pPr>
      <w:r>
        <w:rPr>
          <w:b/>
          <w:sz w:val="28"/>
          <w:szCs w:val="28"/>
        </w:rPr>
        <w:t>Директор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sz w:val="28"/>
          <w:szCs w:val="28"/>
        </w:rPr>
        <w:t xml:space="preserve">МБУ «Анжеро-Судженский КЦСОН» </w:t>
        <w:tab/>
        <w:tab/>
        <w:tab/>
        <w:tab/>
        <w:tab/>
        <w:t>Е.С. Андрианова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60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•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5"/>
        <w:spacing w:val="2"/>
        <w:i w:val="false"/>
        <w:u w:val="none"/>
        <w:b w:val="false"/>
        <w:szCs w:val="25"/>
        <w:iCs w:val="false"/>
        <w:bCs w:val="false"/>
        <w:w w:val="100"/>
        <w:color w:val="000000"/>
        <w:lang w:val="ru-RU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149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10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4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5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8"/>
    <w:lvlOverride w:ilvl="0">
      <w:startOverride w:val="1"/>
    </w:lvlOverride>
  </w:num>
  <w:num w:numId="18">
    <w:abstractNumId w:val="8"/>
  </w:num>
  <w:num w:numId="19">
    <w:abstractNumId w:val="10"/>
    <w:lvlOverride w:ilvl="0">
      <w:startOverride w:val="1"/>
    </w:lvlOverride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hyphenationZone w:val="360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F"/>
      <w:color w:val="000000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_"/>
    <w:basedOn w:val="DefaultParagraphFont"/>
    <w:qFormat/>
    <w:rPr>
      <w:rFonts w:ascii="Times New Roman" w:hAnsi="Times New Roman" w:eastAsia="Times New Roman" w:cs="Times New Roman"/>
      <w:spacing w:val="2"/>
      <w:sz w:val="25"/>
      <w:szCs w:val="25"/>
      <w:shd w:fill="FFFFFF" w:val="clear"/>
    </w:rPr>
  </w:style>
  <w:style w:type="character" w:styleId="1" w:customStyle="1">
    <w:name w:val="Основной текст1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2" w:customStyle="1">
    <w:name w:val="Основной текст2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Style1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Текст выноски Знак"/>
    <w:basedOn w:val="DefaultParagraphFont"/>
    <w:qFormat/>
    <w:rPr>
      <w:rFonts w:ascii="Tahoma" w:hAnsi="Tahoma" w:eastAsia="Calibri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Style18" w:customStyle="1">
    <w:name w:val="Красная строка Знак"/>
    <w:basedOn w:val="Style16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9" w:customStyle="1">
    <w:name w:val="Без интервала Знак"/>
    <w:qFormat/>
    <w:rPr>
      <w:rFonts w:ascii="Calibri" w:hAnsi="Calibri" w:eastAsia="Calibri" w:cs="Times New Roman"/>
    </w:rPr>
  </w:style>
  <w:style w:type="character" w:styleId="Style20" w:customStyle="1">
    <w:name w:val="Интернет-ссылка"/>
    <w:rPr>
      <w:color w:val="000080"/>
      <w:u w:val="single"/>
    </w:rPr>
  </w:style>
  <w:style w:type="character" w:styleId="Style21" w:customStyle="1">
    <w:name w:val="Посещённая гиперссылка"/>
    <w:rPr>
      <w:color w:val="800000"/>
      <w:u w:val="single"/>
    </w:rPr>
  </w:style>
  <w:style w:type="character" w:styleId="WWCharLFO1LVL1" w:customStyle="1">
    <w:name w:val="WW_CharLFO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lang w:val="ru-RU"/>
    </w:rPr>
  </w:style>
  <w:style w:type="character" w:styleId="WWCharLFO2LVL1" w:customStyle="1">
    <w:name w:val="WW_CharLFO2LVL1"/>
    <w:qFormat/>
    <w:rPr>
      <w:rFonts w:ascii="Wingdings" w:hAnsi="Wingdings"/>
    </w:rPr>
  </w:style>
  <w:style w:type="character" w:styleId="WWCharLFO2LVL2" w:customStyle="1">
    <w:name w:val="WW_CharLFO2LVL2"/>
    <w:qFormat/>
    <w:rPr>
      <w:rFonts w:ascii="Times New Roman" w:hAnsi="Times New Roman" w:cs="Times New Roman"/>
    </w:rPr>
  </w:style>
  <w:style w:type="character" w:styleId="WWCharLFO2LVL3" w:customStyle="1">
    <w:name w:val="WW_CharLFO2LVL3"/>
    <w:qFormat/>
    <w:rPr>
      <w:rFonts w:ascii="Wingdings" w:hAnsi="Wingdings"/>
    </w:rPr>
  </w:style>
  <w:style w:type="character" w:styleId="WWCharLFO2LVL4" w:customStyle="1">
    <w:name w:val="WW_CharLFO2LVL4"/>
    <w:qFormat/>
    <w:rPr>
      <w:rFonts w:ascii="Symbol" w:hAnsi="Symbol"/>
    </w:rPr>
  </w:style>
  <w:style w:type="character" w:styleId="WWCharLFO2LVL5" w:customStyle="1">
    <w:name w:val="WW_CharLFO2LVL5"/>
    <w:qFormat/>
    <w:rPr>
      <w:rFonts w:ascii="Times New Roman" w:hAnsi="Times New Roman" w:cs="Times New Roman"/>
    </w:rPr>
  </w:style>
  <w:style w:type="character" w:styleId="WWCharLFO2LVL6" w:customStyle="1">
    <w:name w:val="WW_CharLFO2LVL6"/>
    <w:qFormat/>
    <w:rPr>
      <w:rFonts w:ascii="Wingdings" w:hAnsi="Wingdings"/>
    </w:rPr>
  </w:style>
  <w:style w:type="character" w:styleId="WWCharLFO2LVL7" w:customStyle="1">
    <w:name w:val="WW_CharLFO2LVL7"/>
    <w:qFormat/>
    <w:rPr>
      <w:rFonts w:ascii="Symbol" w:hAnsi="Symbol"/>
    </w:rPr>
  </w:style>
  <w:style w:type="character" w:styleId="WWCharLFO2LVL8" w:customStyle="1">
    <w:name w:val="WW_CharLFO2LVL8"/>
    <w:qFormat/>
    <w:rPr>
      <w:rFonts w:ascii="Times New Roman" w:hAnsi="Times New Roman" w:cs="Times New Roman"/>
    </w:rPr>
  </w:style>
  <w:style w:type="character" w:styleId="WWCharLFO2LVL9" w:customStyle="1">
    <w:name w:val="WW_CharLFO2LVL9"/>
    <w:qFormat/>
    <w:rPr>
      <w:rFonts w:ascii="Wingdings" w:hAnsi="Wingdings"/>
    </w:rPr>
  </w:style>
  <w:style w:type="character" w:styleId="WWCharLFO3LVL1" w:customStyle="1">
    <w:name w:val="WW_CharLFO3LVL1"/>
    <w:qFormat/>
    <w:rPr>
      <w:rFonts w:ascii="Symbol" w:hAnsi="Symbol"/>
    </w:rPr>
  </w:style>
  <w:style w:type="character" w:styleId="WWCharLFO3LVL2" w:customStyle="1">
    <w:name w:val="WW_CharLFO3LVL2"/>
    <w:qFormat/>
    <w:rPr>
      <w:rFonts w:ascii="Times New Roman" w:hAnsi="Times New Roman" w:cs="Courier New"/>
    </w:rPr>
  </w:style>
  <w:style w:type="character" w:styleId="WWCharLFO3LVL3" w:customStyle="1">
    <w:name w:val="WW_CharLFO3LVL3"/>
    <w:qFormat/>
    <w:rPr>
      <w:rFonts w:ascii="Wingdings" w:hAnsi="Wingdings"/>
    </w:rPr>
  </w:style>
  <w:style w:type="character" w:styleId="WWCharLFO3LVL4" w:customStyle="1">
    <w:name w:val="WW_CharLFO3LVL4"/>
    <w:qFormat/>
    <w:rPr>
      <w:rFonts w:ascii="Symbol" w:hAnsi="Symbol"/>
    </w:rPr>
  </w:style>
  <w:style w:type="character" w:styleId="WWCharLFO3LVL5" w:customStyle="1">
    <w:name w:val="WW_CharLFO3LVL5"/>
    <w:qFormat/>
    <w:rPr>
      <w:rFonts w:ascii="Times New Roman" w:hAnsi="Times New Roman" w:cs="Courier New"/>
    </w:rPr>
  </w:style>
  <w:style w:type="character" w:styleId="WWCharLFO3LVL6" w:customStyle="1">
    <w:name w:val="WW_CharLFO3LVL6"/>
    <w:qFormat/>
    <w:rPr>
      <w:rFonts w:ascii="Wingdings" w:hAnsi="Wingdings"/>
    </w:rPr>
  </w:style>
  <w:style w:type="character" w:styleId="WWCharLFO3LVL7" w:customStyle="1">
    <w:name w:val="WW_CharLFO3LVL7"/>
    <w:qFormat/>
    <w:rPr>
      <w:rFonts w:ascii="Symbol" w:hAnsi="Symbol"/>
    </w:rPr>
  </w:style>
  <w:style w:type="character" w:styleId="WWCharLFO3LVL8" w:customStyle="1">
    <w:name w:val="WW_CharLFO3LVL8"/>
    <w:qFormat/>
    <w:rPr>
      <w:rFonts w:ascii="Times New Roman" w:hAnsi="Times New Roman" w:cs="Courier New"/>
    </w:rPr>
  </w:style>
  <w:style w:type="character" w:styleId="WWCharLFO3LVL9" w:customStyle="1">
    <w:name w:val="WW_CharLFO3LVL9"/>
    <w:qFormat/>
    <w:rPr>
      <w:rFonts w:ascii="Wingdings" w:hAnsi="Wingdings"/>
    </w:rPr>
  </w:style>
  <w:style w:type="character" w:styleId="WWCharLFO5LVL1" w:customStyle="1">
    <w:name w:val="WW_CharLFO5LVL1"/>
    <w:qFormat/>
    <w:rPr>
      <w:rFonts w:ascii="Symbol" w:hAnsi="Symbol"/>
    </w:rPr>
  </w:style>
  <w:style w:type="character" w:styleId="WWCharLFO5LVL2" w:customStyle="1">
    <w:name w:val="WW_CharLFO5LVL2"/>
    <w:qFormat/>
    <w:rPr>
      <w:rFonts w:ascii="Times New Roman" w:hAnsi="Times New Roman" w:cs="Courier New"/>
    </w:rPr>
  </w:style>
  <w:style w:type="character" w:styleId="WWCharLFO5LVL3" w:customStyle="1">
    <w:name w:val="WW_CharLFO5LVL3"/>
    <w:qFormat/>
    <w:rPr>
      <w:rFonts w:ascii="Wingdings" w:hAnsi="Wingdings"/>
    </w:rPr>
  </w:style>
  <w:style w:type="character" w:styleId="WWCharLFO5LVL4" w:customStyle="1">
    <w:name w:val="WW_CharLFO5LVL4"/>
    <w:qFormat/>
    <w:rPr>
      <w:rFonts w:ascii="Symbol" w:hAnsi="Symbol"/>
    </w:rPr>
  </w:style>
  <w:style w:type="character" w:styleId="WWCharLFO5LVL5" w:customStyle="1">
    <w:name w:val="WW_CharLFO5LVL5"/>
    <w:qFormat/>
    <w:rPr>
      <w:rFonts w:ascii="Times New Roman" w:hAnsi="Times New Roman" w:cs="Courier New"/>
    </w:rPr>
  </w:style>
  <w:style w:type="character" w:styleId="WWCharLFO5LVL6" w:customStyle="1">
    <w:name w:val="WW_CharLFO5LVL6"/>
    <w:qFormat/>
    <w:rPr>
      <w:rFonts w:ascii="Wingdings" w:hAnsi="Wingdings"/>
    </w:rPr>
  </w:style>
  <w:style w:type="character" w:styleId="WWCharLFO5LVL7" w:customStyle="1">
    <w:name w:val="WW_CharLFO5LVL7"/>
    <w:qFormat/>
    <w:rPr>
      <w:rFonts w:ascii="Symbol" w:hAnsi="Symbol"/>
    </w:rPr>
  </w:style>
  <w:style w:type="character" w:styleId="WWCharLFO5LVL8" w:customStyle="1">
    <w:name w:val="WW_CharLFO5LVL8"/>
    <w:qFormat/>
    <w:rPr>
      <w:rFonts w:ascii="Times New Roman" w:hAnsi="Times New Roman" w:cs="Courier New"/>
    </w:rPr>
  </w:style>
  <w:style w:type="character" w:styleId="WWCharLFO5LVL9" w:customStyle="1">
    <w:name w:val="WW_CharLFO5LVL9"/>
    <w:qFormat/>
    <w:rPr>
      <w:rFonts w:ascii="Wingdings" w:hAnsi="Wingdings"/>
    </w:rPr>
  </w:style>
  <w:style w:type="character" w:styleId="WWCharLFO6LVL1" w:customStyle="1">
    <w:name w:val="WW_CharLFO6LVL1"/>
    <w:qFormat/>
    <w:rPr>
      <w:rFonts w:cs="Times New Roman"/>
    </w:rPr>
  </w:style>
  <w:style w:type="character" w:styleId="WWCharLFO6LVL2" w:customStyle="1">
    <w:name w:val="WW_CharLFO6LVL2"/>
    <w:qFormat/>
    <w:rPr>
      <w:rFonts w:cs="Times New Roman"/>
    </w:rPr>
  </w:style>
  <w:style w:type="character" w:styleId="WWCharLFO6LVL3" w:customStyle="1">
    <w:name w:val="WW_CharLFO6LVL3"/>
    <w:qFormat/>
    <w:rPr>
      <w:rFonts w:cs="Times New Roman"/>
    </w:rPr>
  </w:style>
  <w:style w:type="character" w:styleId="WWCharLFO6LVL4" w:customStyle="1">
    <w:name w:val="WW_CharLFO6LVL4"/>
    <w:qFormat/>
    <w:rPr>
      <w:rFonts w:cs="Times New Roman"/>
    </w:rPr>
  </w:style>
  <w:style w:type="character" w:styleId="WWCharLFO6LVL5" w:customStyle="1">
    <w:name w:val="WW_CharLFO6LVL5"/>
    <w:qFormat/>
    <w:rPr>
      <w:rFonts w:cs="Times New Roman"/>
    </w:rPr>
  </w:style>
  <w:style w:type="character" w:styleId="WWCharLFO6LVL6" w:customStyle="1">
    <w:name w:val="WW_CharLFO6LVL6"/>
    <w:qFormat/>
    <w:rPr>
      <w:rFonts w:cs="Times New Roman"/>
    </w:rPr>
  </w:style>
  <w:style w:type="character" w:styleId="WWCharLFO6LVL7" w:customStyle="1">
    <w:name w:val="WW_CharLFO6LVL7"/>
    <w:qFormat/>
    <w:rPr>
      <w:rFonts w:cs="Times New Roman"/>
    </w:rPr>
  </w:style>
  <w:style w:type="character" w:styleId="WWCharLFO6LVL8" w:customStyle="1">
    <w:name w:val="WW_CharLFO6LVL8"/>
    <w:qFormat/>
    <w:rPr>
      <w:rFonts w:cs="Times New Roman"/>
    </w:rPr>
  </w:style>
  <w:style w:type="character" w:styleId="WWCharLFO6LVL9" w:customStyle="1">
    <w:name w:val="WW_CharLFO6LVL9"/>
    <w:qFormat/>
    <w:rPr>
      <w:rFonts w:cs="Times New Roman"/>
    </w:rPr>
  </w:style>
  <w:style w:type="character" w:styleId="WWCharLFO7LVL1" w:customStyle="1">
    <w:name w:val="WW_CharLFO7LVL1"/>
    <w:qFormat/>
    <w:rPr>
      <w:rFonts w:ascii="Symbol" w:hAnsi="Symbol"/>
    </w:rPr>
  </w:style>
  <w:style w:type="character" w:styleId="WWCharLFO7LVL2" w:customStyle="1">
    <w:name w:val="WW_CharLFO7LVL2"/>
    <w:qFormat/>
    <w:rPr>
      <w:rFonts w:ascii="Times New Roman" w:hAnsi="Times New Roman" w:cs="Courier New"/>
    </w:rPr>
  </w:style>
  <w:style w:type="character" w:styleId="WWCharLFO7LVL3" w:customStyle="1">
    <w:name w:val="WW_CharLFO7LVL3"/>
    <w:qFormat/>
    <w:rPr>
      <w:rFonts w:ascii="Wingdings" w:hAnsi="Wingdings"/>
    </w:rPr>
  </w:style>
  <w:style w:type="character" w:styleId="WWCharLFO7LVL4" w:customStyle="1">
    <w:name w:val="WW_CharLFO7LVL4"/>
    <w:qFormat/>
    <w:rPr>
      <w:rFonts w:ascii="Symbol" w:hAnsi="Symbol"/>
    </w:rPr>
  </w:style>
  <w:style w:type="character" w:styleId="WWCharLFO7LVL5" w:customStyle="1">
    <w:name w:val="WW_CharLFO7LVL5"/>
    <w:qFormat/>
    <w:rPr>
      <w:rFonts w:ascii="Times New Roman" w:hAnsi="Times New Roman" w:cs="Courier New"/>
    </w:rPr>
  </w:style>
  <w:style w:type="character" w:styleId="WWCharLFO7LVL6" w:customStyle="1">
    <w:name w:val="WW_CharLFO7LVL6"/>
    <w:qFormat/>
    <w:rPr>
      <w:rFonts w:ascii="Wingdings" w:hAnsi="Wingdings"/>
    </w:rPr>
  </w:style>
  <w:style w:type="character" w:styleId="WWCharLFO7LVL7" w:customStyle="1">
    <w:name w:val="WW_CharLFO7LVL7"/>
    <w:qFormat/>
    <w:rPr>
      <w:rFonts w:ascii="Symbol" w:hAnsi="Symbol"/>
    </w:rPr>
  </w:style>
  <w:style w:type="character" w:styleId="WWCharLFO7LVL8" w:customStyle="1">
    <w:name w:val="WW_CharLFO7LVL8"/>
    <w:qFormat/>
    <w:rPr>
      <w:rFonts w:ascii="Times New Roman" w:hAnsi="Times New Roman" w:cs="Courier New"/>
    </w:rPr>
  </w:style>
  <w:style w:type="character" w:styleId="WWCharLFO7LVL9" w:customStyle="1">
    <w:name w:val="WW_CharLFO7LVL9"/>
    <w:qFormat/>
    <w:rPr>
      <w:rFonts w:ascii="Wingdings" w:hAnsi="Wingdings"/>
    </w:rPr>
  </w:style>
  <w:style w:type="character" w:styleId="WWCharLFO8LVL1" w:customStyle="1">
    <w:name w:val="WW_CharLFO8LVL1"/>
    <w:qFormat/>
    <w:rPr>
      <w:rFonts w:ascii="Symbol" w:hAnsi="Symbol"/>
    </w:rPr>
  </w:style>
  <w:style w:type="character" w:styleId="WWCharLFO8LVL2" w:customStyle="1">
    <w:name w:val="WW_CharLFO8LVL2"/>
    <w:qFormat/>
    <w:rPr>
      <w:rFonts w:ascii="Times New Roman" w:hAnsi="Times New Roman" w:cs="Courier New"/>
    </w:rPr>
  </w:style>
  <w:style w:type="character" w:styleId="WWCharLFO8LVL3" w:customStyle="1">
    <w:name w:val="WW_CharLFO8LVL3"/>
    <w:qFormat/>
    <w:rPr>
      <w:rFonts w:ascii="Wingdings" w:hAnsi="Wingdings"/>
    </w:rPr>
  </w:style>
  <w:style w:type="character" w:styleId="WWCharLFO8LVL4" w:customStyle="1">
    <w:name w:val="WW_CharLFO8LVL4"/>
    <w:qFormat/>
    <w:rPr>
      <w:rFonts w:ascii="Symbol" w:hAnsi="Symbol"/>
    </w:rPr>
  </w:style>
  <w:style w:type="character" w:styleId="WWCharLFO8LVL5" w:customStyle="1">
    <w:name w:val="WW_CharLFO8LVL5"/>
    <w:qFormat/>
    <w:rPr>
      <w:rFonts w:ascii="Times New Roman" w:hAnsi="Times New Roman" w:cs="Courier New"/>
    </w:rPr>
  </w:style>
  <w:style w:type="character" w:styleId="WWCharLFO8LVL6" w:customStyle="1">
    <w:name w:val="WW_CharLFO8LVL6"/>
    <w:qFormat/>
    <w:rPr>
      <w:rFonts w:ascii="Wingdings" w:hAnsi="Wingdings"/>
    </w:rPr>
  </w:style>
  <w:style w:type="character" w:styleId="WWCharLFO8LVL7" w:customStyle="1">
    <w:name w:val="WW_CharLFO8LVL7"/>
    <w:qFormat/>
    <w:rPr>
      <w:rFonts w:ascii="Symbol" w:hAnsi="Symbol"/>
    </w:rPr>
  </w:style>
  <w:style w:type="character" w:styleId="WWCharLFO8LVL8" w:customStyle="1">
    <w:name w:val="WW_CharLFO8LVL8"/>
    <w:qFormat/>
    <w:rPr>
      <w:rFonts w:ascii="Times New Roman" w:hAnsi="Times New Roman" w:cs="Courier New"/>
    </w:rPr>
  </w:style>
  <w:style w:type="character" w:styleId="WWCharLFO8LVL9" w:customStyle="1">
    <w:name w:val="WW_CharLFO8LVL9"/>
    <w:qFormat/>
    <w:rPr>
      <w:rFonts w:ascii="Wingdings" w:hAnsi="Wingdings"/>
    </w:rPr>
  </w:style>
  <w:style w:type="character" w:styleId="WWCharLFO9LVL1" w:customStyle="1">
    <w:name w:val="WW_CharLFO9LVL1"/>
    <w:qFormat/>
    <w:rPr>
      <w:rFonts w:ascii="Symbol" w:hAnsi="Symbol"/>
    </w:rPr>
  </w:style>
  <w:style w:type="character" w:styleId="WWCharLFO9LVL2" w:customStyle="1">
    <w:name w:val="WW_CharLFO9LVL2"/>
    <w:qFormat/>
    <w:rPr>
      <w:rFonts w:ascii="Times New Roman" w:hAnsi="Times New Roman" w:cs="Courier New"/>
    </w:rPr>
  </w:style>
  <w:style w:type="character" w:styleId="WWCharLFO9LVL3" w:customStyle="1">
    <w:name w:val="WW_CharLFO9LVL3"/>
    <w:qFormat/>
    <w:rPr>
      <w:rFonts w:ascii="Wingdings" w:hAnsi="Wingdings"/>
    </w:rPr>
  </w:style>
  <w:style w:type="character" w:styleId="WWCharLFO9LVL4" w:customStyle="1">
    <w:name w:val="WW_CharLFO9LVL4"/>
    <w:qFormat/>
    <w:rPr>
      <w:rFonts w:ascii="Symbol" w:hAnsi="Symbol"/>
    </w:rPr>
  </w:style>
  <w:style w:type="character" w:styleId="WWCharLFO9LVL5" w:customStyle="1">
    <w:name w:val="WW_CharLFO9LVL5"/>
    <w:qFormat/>
    <w:rPr>
      <w:rFonts w:ascii="Times New Roman" w:hAnsi="Times New Roman" w:cs="Courier New"/>
    </w:rPr>
  </w:style>
  <w:style w:type="character" w:styleId="WWCharLFO9LVL6" w:customStyle="1">
    <w:name w:val="WW_CharLFO9LVL6"/>
    <w:qFormat/>
    <w:rPr>
      <w:rFonts w:ascii="Wingdings" w:hAnsi="Wingdings"/>
    </w:rPr>
  </w:style>
  <w:style w:type="character" w:styleId="WWCharLFO9LVL7" w:customStyle="1">
    <w:name w:val="WW_CharLFO9LVL7"/>
    <w:qFormat/>
    <w:rPr>
      <w:rFonts w:ascii="Symbol" w:hAnsi="Symbol"/>
    </w:rPr>
  </w:style>
  <w:style w:type="character" w:styleId="WWCharLFO9LVL8" w:customStyle="1">
    <w:name w:val="WW_CharLFO9LVL8"/>
    <w:qFormat/>
    <w:rPr>
      <w:rFonts w:ascii="Times New Roman" w:hAnsi="Times New Roman" w:cs="Courier New"/>
    </w:rPr>
  </w:style>
  <w:style w:type="character" w:styleId="WWCharLFO9LVL9" w:customStyle="1">
    <w:name w:val="WW_CharLFO9LVL9"/>
    <w:qFormat/>
    <w:rPr>
      <w:rFonts w:ascii="Wingdings" w:hAnsi="Wingdings"/>
    </w:rPr>
  </w:style>
  <w:style w:type="character" w:styleId="WWCharLFO10LVL1" w:customStyle="1">
    <w:name w:val="WW_CharLFO10LVL1"/>
    <w:qFormat/>
    <w:rPr>
      <w:rFonts w:ascii="Symbol" w:hAnsi="Symbol"/>
    </w:rPr>
  </w:style>
  <w:style w:type="character" w:styleId="WWCharLFO10LVL2" w:customStyle="1">
    <w:name w:val="WW_CharLFO10LVL2"/>
    <w:qFormat/>
    <w:rPr>
      <w:rFonts w:ascii="Times New Roman" w:hAnsi="Times New Roman" w:cs="Courier New"/>
    </w:rPr>
  </w:style>
  <w:style w:type="character" w:styleId="WWCharLFO10LVL3" w:customStyle="1">
    <w:name w:val="WW_CharLFO10LVL3"/>
    <w:qFormat/>
    <w:rPr>
      <w:rFonts w:ascii="Wingdings" w:hAnsi="Wingdings"/>
    </w:rPr>
  </w:style>
  <w:style w:type="character" w:styleId="WWCharLFO10LVL4" w:customStyle="1">
    <w:name w:val="WW_CharLFO10LVL4"/>
    <w:qFormat/>
    <w:rPr>
      <w:rFonts w:ascii="Symbol" w:hAnsi="Symbol"/>
    </w:rPr>
  </w:style>
  <w:style w:type="character" w:styleId="WWCharLFO10LVL5" w:customStyle="1">
    <w:name w:val="WW_CharLFO10LVL5"/>
    <w:qFormat/>
    <w:rPr>
      <w:rFonts w:ascii="Times New Roman" w:hAnsi="Times New Roman" w:cs="Courier New"/>
    </w:rPr>
  </w:style>
  <w:style w:type="character" w:styleId="WWCharLFO10LVL6" w:customStyle="1">
    <w:name w:val="WW_CharLFO10LVL6"/>
    <w:qFormat/>
    <w:rPr>
      <w:rFonts w:ascii="Wingdings" w:hAnsi="Wingdings"/>
    </w:rPr>
  </w:style>
  <w:style w:type="character" w:styleId="WWCharLFO10LVL7" w:customStyle="1">
    <w:name w:val="WW_CharLFO10LVL7"/>
    <w:qFormat/>
    <w:rPr>
      <w:rFonts w:ascii="Symbol" w:hAnsi="Symbol"/>
    </w:rPr>
  </w:style>
  <w:style w:type="character" w:styleId="WWCharLFO10LVL8" w:customStyle="1">
    <w:name w:val="WW_CharLFO10LVL8"/>
    <w:qFormat/>
    <w:rPr>
      <w:rFonts w:ascii="Times New Roman" w:hAnsi="Times New Roman" w:cs="Courier New"/>
    </w:rPr>
  </w:style>
  <w:style w:type="character" w:styleId="WWCharLFO10LVL9" w:customStyle="1">
    <w:name w:val="WW_CharLFO10LVL9"/>
    <w:qFormat/>
    <w:rPr>
      <w:rFonts w:ascii="Wingdings" w:hAnsi="Wingdings"/>
    </w:rPr>
  </w:style>
  <w:style w:type="character" w:styleId="WWCharLFO11LVL1" w:customStyle="1">
    <w:name w:val="WW_CharLFO11LVL1"/>
    <w:qFormat/>
    <w:rPr>
      <w:rFonts w:ascii="Symbol" w:hAnsi="Symbol"/>
    </w:rPr>
  </w:style>
  <w:style w:type="character" w:styleId="WWCharLFO11LVL2" w:customStyle="1">
    <w:name w:val="WW_CharLFO11LVL2"/>
    <w:qFormat/>
    <w:rPr>
      <w:rFonts w:ascii="Times New Roman" w:hAnsi="Times New Roman" w:cs="Courier New"/>
    </w:rPr>
  </w:style>
  <w:style w:type="character" w:styleId="WWCharLFO11LVL3" w:customStyle="1">
    <w:name w:val="WW_CharLFO11LVL3"/>
    <w:qFormat/>
    <w:rPr>
      <w:rFonts w:ascii="Wingdings" w:hAnsi="Wingdings"/>
    </w:rPr>
  </w:style>
  <w:style w:type="character" w:styleId="WWCharLFO11LVL4" w:customStyle="1">
    <w:name w:val="WW_CharLFO11LVL4"/>
    <w:qFormat/>
    <w:rPr>
      <w:rFonts w:ascii="Symbol" w:hAnsi="Symbol"/>
    </w:rPr>
  </w:style>
  <w:style w:type="character" w:styleId="WWCharLFO11LVL5" w:customStyle="1">
    <w:name w:val="WW_CharLFO11LVL5"/>
    <w:qFormat/>
    <w:rPr>
      <w:rFonts w:ascii="Times New Roman" w:hAnsi="Times New Roman" w:cs="Courier New"/>
    </w:rPr>
  </w:style>
  <w:style w:type="character" w:styleId="WWCharLFO11LVL6" w:customStyle="1">
    <w:name w:val="WW_CharLFO11LVL6"/>
    <w:qFormat/>
    <w:rPr>
      <w:rFonts w:ascii="Wingdings" w:hAnsi="Wingdings"/>
    </w:rPr>
  </w:style>
  <w:style w:type="character" w:styleId="WWCharLFO11LVL7" w:customStyle="1">
    <w:name w:val="WW_CharLFO11LVL7"/>
    <w:qFormat/>
    <w:rPr>
      <w:rFonts w:ascii="Symbol" w:hAnsi="Symbol"/>
    </w:rPr>
  </w:style>
  <w:style w:type="character" w:styleId="WWCharLFO11LVL8" w:customStyle="1">
    <w:name w:val="WW_CharLFO11LVL8"/>
    <w:qFormat/>
    <w:rPr>
      <w:rFonts w:ascii="Times New Roman" w:hAnsi="Times New Roman" w:cs="Courier New"/>
    </w:rPr>
  </w:style>
  <w:style w:type="character" w:styleId="WWCharLFO11LVL9" w:customStyle="1">
    <w:name w:val="WW_CharLFO11LVL9"/>
    <w:qFormat/>
    <w:rPr>
      <w:rFonts w:ascii="Wingdings" w:hAnsi="Wingdings"/>
    </w:rPr>
  </w:style>
  <w:style w:type="character" w:styleId="WWCharLFO12LVL1" w:customStyle="1">
    <w:name w:val="WW_CharLFO12LVL1"/>
    <w:qFormat/>
    <w:rPr>
      <w:rFonts w:ascii="Symbol" w:hAnsi="Symbol"/>
    </w:rPr>
  </w:style>
  <w:style w:type="character" w:styleId="WWCharLFO12LVL2" w:customStyle="1">
    <w:name w:val="WW_CharLFO12LVL2"/>
    <w:qFormat/>
    <w:rPr>
      <w:rFonts w:ascii="Times New Roman" w:hAnsi="Times New Roman" w:cs="Courier New"/>
    </w:rPr>
  </w:style>
  <w:style w:type="character" w:styleId="WWCharLFO12LVL3" w:customStyle="1">
    <w:name w:val="WW_CharLFO12LVL3"/>
    <w:qFormat/>
    <w:rPr>
      <w:rFonts w:ascii="Wingdings" w:hAnsi="Wingdings"/>
    </w:rPr>
  </w:style>
  <w:style w:type="character" w:styleId="WWCharLFO12LVL4" w:customStyle="1">
    <w:name w:val="WW_CharLFO12LVL4"/>
    <w:qFormat/>
    <w:rPr>
      <w:rFonts w:ascii="Symbol" w:hAnsi="Symbol"/>
    </w:rPr>
  </w:style>
  <w:style w:type="character" w:styleId="WWCharLFO12LVL5" w:customStyle="1">
    <w:name w:val="WW_CharLFO12LVL5"/>
    <w:qFormat/>
    <w:rPr>
      <w:rFonts w:ascii="Times New Roman" w:hAnsi="Times New Roman" w:cs="Courier New"/>
    </w:rPr>
  </w:style>
  <w:style w:type="character" w:styleId="WWCharLFO12LVL6" w:customStyle="1">
    <w:name w:val="WW_CharLFO12LVL6"/>
    <w:qFormat/>
    <w:rPr>
      <w:rFonts w:ascii="Wingdings" w:hAnsi="Wingdings"/>
    </w:rPr>
  </w:style>
  <w:style w:type="character" w:styleId="WWCharLFO12LVL7" w:customStyle="1">
    <w:name w:val="WW_CharLFO12LVL7"/>
    <w:qFormat/>
    <w:rPr>
      <w:rFonts w:ascii="Symbol" w:hAnsi="Symbol"/>
    </w:rPr>
  </w:style>
  <w:style w:type="character" w:styleId="WWCharLFO12LVL8" w:customStyle="1">
    <w:name w:val="WW_CharLFO12LVL8"/>
    <w:qFormat/>
    <w:rPr>
      <w:rFonts w:ascii="Times New Roman" w:hAnsi="Times New Roman" w:cs="Courier New"/>
    </w:rPr>
  </w:style>
  <w:style w:type="character" w:styleId="WWCharLFO12LVL9" w:customStyle="1">
    <w:name w:val="WW_CharLFO12LVL9"/>
    <w:qFormat/>
    <w:rPr>
      <w:rFonts w:ascii="Wingdings" w:hAnsi="Wingdings"/>
    </w:rPr>
  </w:style>
  <w:style w:type="character" w:styleId="WWCharLFO13LVL1" w:customStyle="1">
    <w:name w:val="WW_CharLFO13LVL1"/>
    <w:qFormat/>
    <w:rPr>
      <w:rFonts w:ascii="Symbol" w:hAnsi="Symbol"/>
    </w:rPr>
  </w:style>
  <w:style w:type="character" w:styleId="WWCharLFO13LVL2" w:customStyle="1">
    <w:name w:val="WW_CharLFO13LVL2"/>
    <w:qFormat/>
    <w:rPr>
      <w:rFonts w:ascii="Times New Roman" w:hAnsi="Times New Roman" w:cs="Courier New"/>
    </w:rPr>
  </w:style>
  <w:style w:type="character" w:styleId="WWCharLFO13LVL3" w:customStyle="1">
    <w:name w:val="WW_CharLFO13LVL3"/>
    <w:qFormat/>
    <w:rPr>
      <w:rFonts w:ascii="Wingdings" w:hAnsi="Wingdings"/>
    </w:rPr>
  </w:style>
  <w:style w:type="character" w:styleId="WWCharLFO13LVL4" w:customStyle="1">
    <w:name w:val="WW_CharLFO13LVL4"/>
    <w:qFormat/>
    <w:rPr>
      <w:rFonts w:ascii="Symbol" w:hAnsi="Symbol"/>
    </w:rPr>
  </w:style>
  <w:style w:type="character" w:styleId="WWCharLFO13LVL5" w:customStyle="1">
    <w:name w:val="WW_CharLFO13LVL5"/>
    <w:qFormat/>
    <w:rPr>
      <w:rFonts w:ascii="Times New Roman" w:hAnsi="Times New Roman" w:cs="Courier New"/>
    </w:rPr>
  </w:style>
  <w:style w:type="character" w:styleId="WWCharLFO13LVL6" w:customStyle="1">
    <w:name w:val="WW_CharLFO13LVL6"/>
    <w:qFormat/>
    <w:rPr>
      <w:rFonts w:ascii="Wingdings" w:hAnsi="Wingdings"/>
    </w:rPr>
  </w:style>
  <w:style w:type="character" w:styleId="WWCharLFO13LVL7" w:customStyle="1">
    <w:name w:val="WW_CharLFO13LVL7"/>
    <w:qFormat/>
    <w:rPr>
      <w:rFonts w:ascii="Symbol" w:hAnsi="Symbol"/>
    </w:rPr>
  </w:style>
  <w:style w:type="character" w:styleId="WWCharLFO13LVL8" w:customStyle="1">
    <w:name w:val="WW_CharLFO13LVL8"/>
    <w:qFormat/>
    <w:rPr>
      <w:rFonts w:ascii="Times New Roman" w:hAnsi="Times New Roman" w:cs="Courier New"/>
    </w:rPr>
  </w:style>
  <w:style w:type="character" w:styleId="WWCharLFO13LVL9" w:customStyle="1">
    <w:name w:val="WW_CharLFO13LVL9"/>
    <w:qFormat/>
    <w:rPr>
      <w:rFonts w:ascii="Wingdings" w:hAnsi="Wingdings"/>
    </w:rPr>
  </w:style>
  <w:style w:type="character" w:styleId="WWCharLFO14LVL1" w:customStyle="1">
    <w:name w:val="WW_CharLFO14LVL1"/>
    <w:qFormat/>
    <w:rPr>
      <w:rFonts w:ascii="Symbol" w:hAnsi="Symbol"/>
    </w:rPr>
  </w:style>
  <w:style w:type="character" w:styleId="WWCharLFO14LVL2" w:customStyle="1">
    <w:name w:val="WW_CharLFO14LVL2"/>
    <w:qFormat/>
    <w:rPr>
      <w:rFonts w:ascii="Times New Roman" w:hAnsi="Times New Roman" w:cs="Courier New"/>
    </w:rPr>
  </w:style>
  <w:style w:type="character" w:styleId="WWCharLFO14LVL3" w:customStyle="1">
    <w:name w:val="WW_CharLFO14LVL3"/>
    <w:qFormat/>
    <w:rPr>
      <w:rFonts w:ascii="Wingdings" w:hAnsi="Wingdings"/>
    </w:rPr>
  </w:style>
  <w:style w:type="character" w:styleId="WWCharLFO14LVL4" w:customStyle="1">
    <w:name w:val="WW_CharLFO14LVL4"/>
    <w:qFormat/>
    <w:rPr>
      <w:rFonts w:ascii="Symbol" w:hAnsi="Symbol"/>
    </w:rPr>
  </w:style>
  <w:style w:type="character" w:styleId="WWCharLFO14LVL5" w:customStyle="1">
    <w:name w:val="WW_CharLFO14LVL5"/>
    <w:qFormat/>
    <w:rPr>
      <w:rFonts w:ascii="Times New Roman" w:hAnsi="Times New Roman" w:cs="Courier New"/>
    </w:rPr>
  </w:style>
  <w:style w:type="character" w:styleId="WWCharLFO14LVL6" w:customStyle="1">
    <w:name w:val="WW_CharLFO14LVL6"/>
    <w:qFormat/>
    <w:rPr>
      <w:rFonts w:ascii="Wingdings" w:hAnsi="Wingdings"/>
    </w:rPr>
  </w:style>
  <w:style w:type="character" w:styleId="WWCharLFO14LVL7" w:customStyle="1">
    <w:name w:val="WW_CharLFO14LVL7"/>
    <w:qFormat/>
    <w:rPr>
      <w:rFonts w:ascii="Symbol" w:hAnsi="Symbol"/>
    </w:rPr>
  </w:style>
  <w:style w:type="character" w:styleId="WWCharLFO14LVL8" w:customStyle="1">
    <w:name w:val="WW_CharLFO14LVL8"/>
    <w:qFormat/>
    <w:rPr>
      <w:rFonts w:ascii="Times New Roman" w:hAnsi="Times New Roman" w:cs="Courier New"/>
    </w:rPr>
  </w:style>
  <w:style w:type="character" w:styleId="WWCharLFO14LVL9" w:customStyle="1">
    <w:name w:val="WW_CharLFO14LVL9"/>
    <w:qFormat/>
    <w:rPr>
      <w:rFonts w:ascii="Wingdings" w:hAnsi="Wingdings"/>
    </w:rPr>
  </w:style>
  <w:style w:type="character" w:styleId="WWCharLFO15LVL1" w:customStyle="1">
    <w:name w:val="WW_CharLFO15LVL1"/>
    <w:qFormat/>
    <w:rPr>
      <w:rFonts w:ascii="Symbol" w:hAnsi="Symbol"/>
    </w:rPr>
  </w:style>
  <w:style w:type="character" w:styleId="WWCharLFO15LVL2" w:customStyle="1">
    <w:name w:val="WW_CharLFO15LVL2"/>
    <w:qFormat/>
    <w:rPr>
      <w:rFonts w:ascii="Times New Roman" w:hAnsi="Times New Roman" w:cs="Courier New"/>
    </w:rPr>
  </w:style>
  <w:style w:type="character" w:styleId="WWCharLFO15LVL3" w:customStyle="1">
    <w:name w:val="WW_CharLFO15LVL3"/>
    <w:qFormat/>
    <w:rPr>
      <w:rFonts w:ascii="Wingdings" w:hAnsi="Wingdings"/>
    </w:rPr>
  </w:style>
  <w:style w:type="character" w:styleId="WWCharLFO15LVL4" w:customStyle="1">
    <w:name w:val="WW_CharLFO15LVL4"/>
    <w:qFormat/>
    <w:rPr>
      <w:rFonts w:ascii="Symbol" w:hAnsi="Symbol"/>
    </w:rPr>
  </w:style>
  <w:style w:type="character" w:styleId="WWCharLFO15LVL5" w:customStyle="1">
    <w:name w:val="WW_CharLFO15LVL5"/>
    <w:qFormat/>
    <w:rPr>
      <w:rFonts w:ascii="Times New Roman" w:hAnsi="Times New Roman" w:cs="Courier New"/>
    </w:rPr>
  </w:style>
  <w:style w:type="character" w:styleId="WWCharLFO15LVL6" w:customStyle="1">
    <w:name w:val="WW_CharLFO15LVL6"/>
    <w:qFormat/>
    <w:rPr>
      <w:rFonts w:ascii="Wingdings" w:hAnsi="Wingdings"/>
    </w:rPr>
  </w:style>
  <w:style w:type="character" w:styleId="WWCharLFO15LVL7" w:customStyle="1">
    <w:name w:val="WW_CharLFO15LVL7"/>
    <w:qFormat/>
    <w:rPr>
      <w:rFonts w:ascii="Symbol" w:hAnsi="Symbol"/>
    </w:rPr>
  </w:style>
  <w:style w:type="character" w:styleId="WWCharLFO15LVL8" w:customStyle="1">
    <w:name w:val="WW_CharLFO15LVL8"/>
    <w:qFormat/>
    <w:rPr>
      <w:rFonts w:ascii="Times New Roman" w:hAnsi="Times New Roman" w:cs="Courier New"/>
    </w:rPr>
  </w:style>
  <w:style w:type="character" w:styleId="WWCharLFO15LVL9" w:customStyle="1">
    <w:name w:val="WW_CharLFO15LVL9"/>
    <w:qFormat/>
    <w:rPr>
      <w:rFonts w:ascii="Wingdings" w:hAnsi="Wingdings"/>
    </w:rPr>
  </w:style>
  <w:style w:type="character" w:styleId="WWCharLFO16LVL1" w:customStyle="1">
    <w:name w:val="WW_CharLFO16LVL1"/>
    <w:qFormat/>
    <w:rPr>
      <w:rFonts w:ascii="Symbol" w:hAnsi="Symbol"/>
    </w:rPr>
  </w:style>
  <w:style w:type="character" w:styleId="WWCharLFO16LVL2" w:customStyle="1">
    <w:name w:val="WW_CharLFO16LVL2"/>
    <w:qFormat/>
    <w:rPr>
      <w:rFonts w:ascii="Times New Roman" w:hAnsi="Times New Roman" w:cs="Courier New"/>
    </w:rPr>
  </w:style>
  <w:style w:type="character" w:styleId="WWCharLFO16LVL3" w:customStyle="1">
    <w:name w:val="WW_CharLFO16LVL3"/>
    <w:qFormat/>
    <w:rPr>
      <w:rFonts w:ascii="Wingdings" w:hAnsi="Wingdings"/>
    </w:rPr>
  </w:style>
  <w:style w:type="character" w:styleId="WWCharLFO16LVL4" w:customStyle="1">
    <w:name w:val="WW_CharLFO16LVL4"/>
    <w:qFormat/>
    <w:rPr>
      <w:rFonts w:ascii="Symbol" w:hAnsi="Symbol"/>
    </w:rPr>
  </w:style>
  <w:style w:type="character" w:styleId="WWCharLFO16LVL5" w:customStyle="1">
    <w:name w:val="WW_CharLFO16LVL5"/>
    <w:qFormat/>
    <w:rPr>
      <w:rFonts w:ascii="Times New Roman" w:hAnsi="Times New Roman" w:cs="Courier New"/>
    </w:rPr>
  </w:style>
  <w:style w:type="character" w:styleId="WWCharLFO16LVL6" w:customStyle="1">
    <w:name w:val="WW_CharLFO16LVL6"/>
    <w:qFormat/>
    <w:rPr>
      <w:rFonts w:ascii="Wingdings" w:hAnsi="Wingdings"/>
    </w:rPr>
  </w:style>
  <w:style w:type="character" w:styleId="WWCharLFO16LVL7" w:customStyle="1">
    <w:name w:val="WW_CharLFO16LVL7"/>
    <w:qFormat/>
    <w:rPr>
      <w:rFonts w:ascii="Symbol" w:hAnsi="Symbol"/>
    </w:rPr>
  </w:style>
  <w:style w:type="character" w:styleId="WWCharLFO16LVL8" w:customStyle="1">
    <w:name w:val="WW_CharLFO16LVL8"/>
    <w:qFormat/>
    <w:rPr>
      <w:rFonts w:ascii="Times New Roman" w:hAnsi="Times New Roman" w:cs="Courier New"/>
    </w:rPr>
  </w:style>
  <w:style w:type="character" w:styleId="WWCharLFO16LVL9" w:customStyle="1">
    <w:name w:val="WW_CharLFO16LVL9"/>
    <w:qFormat/>
    <w:rPr>
      <w:rFonts w:ascii="Wingdings" w:hAnsi="Wingdings"/>
    </w:rPr>
  </w:style>
  <w:style w:type="character" w:styleId="WWCharLFO17LVL1" w:customStyle="1">
    <w:name w:val="WW_CharLFO17LVL1"/>
    <w:qFormat/>
    <w:rPr>
      <w:rFonts w:ascii="Symbol" w:hAnsi="Symbol"/>
    </w:rPr>
  </w:style>
  <w:style w:type="character" w:styleId="WWCharLFO17LVL2" w:customStyle="1">
    <w:name w:val="WW_CharLFO17LVL2"/>
    <w:qFormat/>
    <w:rPr>
      <w:rFonts w:ascii="Times New Roman" w:hAnsi="Times New Roman" w:cs="Courier New"/>
    </w:rPr>
  </w:style>
  <w:style w:type="character" w:styleId="WWCharLFO17LVL3" w:customStyle="1">
    <w:name w:val="WW_CharLFO17LVL3"/>
    <w:qFormat/>
    <w:rPr>
      <w:rFonts w:ascii="Wingdings" w:hAnsi="Wingdings"/>
    </w:rPr>
  </w:style>
  <w:style w:type="character" w:styleId="WWCharLFO17LVL4" w:customStyle="1">
    <w:name w:val="WW_CharLFO17LVL4"/>
    <w:qFormat/>
    <w:rPr>
      <w:rFonts w:ascii="Symbol" w:hAnsi="Symbol"/>
    </w:rPr>
  </w:style>
  <w:style w:type="character" w:styleId="WWCharLFO17LVL5" w:customStyle="1">
    <w:name w:val="WW_CharLFO17LVL5"/>
    <w:qFormat/>
    <w:rPr>
      <w:rFonts w:ascii="Times New Roman" w:hAnsi="Times New Roman" w:cs="Courier New"/>
    </w:rPr>
  </w:style>
  <w:style w:type="character" w:styleId="WWCharLFO17LVL6" w:customStyle="1">
    <w:name w:val="WW_CharLFO17LVL6"/>
    <w:qFormat/>
    <w:rPr>
      <w:rFonts w:ascii="Wingdings" w:hAnsi="Wingdings"/>
    </w:rPr>
  </w:style>
  <w:style w:type="character" w:styleId="WWCharLFO17LVL7" w:customStyle="1">
    <w:name w:val="WW_CharLFO17LVL7"/>
    <w:qFormat/>
    <w:rPr>
      <w:rFonts w:ascii="Symbol" w:hAnsi="Symbol"/>
    </w:rPr>
  </w:style>
  <w:style w:type="character" w:styleId="WWCharLFO17LVL8" w:customStyle="1">
    <w:name w:val="WW_CharLFO17LVL8"/>
    <w:qFormat/>
    <w:rPr>
      <w:rFonts w:ascii="Times New Roman" w:hAnsi="Times New Roman" w:cs="Courier New"/>
    </w:rPr>
  </w:style>
  <w:style w:type="character" w:styleId="WWCharLFO17LVL9" w:customStyle="1">
    <w:name w:val="WW_CharLFO17LVL9"/>
    <w:qFormat/>
    <w:rPr>
      <w:rFonts w:ascii="Wingdings" w:hAnsi="Wingdings"/>
    </w:rPr>
  </w:style>
  <w:style w:type="character" w:styleId="WWCharLFO18LVL1" w:customStyle="1">
    <w:name w:val="WW_CharLFO18LVL1"/>
    <w:qFormat/>
    <w:rPr>
      <w:rFonts w:ascii="Symbol" w:hAnsi="Symbol"/>
    </w:rPr>
  </w:style>
  <w:style w:type="character" w:styleId="WWCharLFO18LVL2" w:customStyle="1">
    <w:name w:val="WW_CharLFO18LVL2"/>
    <w:qFormat/>
    <w:rPr>
      <w:rFonts w:ascii="Times New Roman" w:hAnsi="Times New Roman" w:cs="Courier New"/>
    </w:rPr>
  </w:style>
  <w:style w:type="character" w:styleId="WWCharLFO18LVL3" w:customStyle="1">
    <w:name w:val="WW_CharLFO18LVL3"/>
    <w:qFormat/>
    <w:rPr>
      <w:rFonts w:ascii="Wingdings" w:hAnsi="Wingdings"/>
    </w:rPr>
  </w:style>
  <w:style w:type="character" w:styleId="WWCharLFO18LVL4" w:customStyle="1">
    <w:name w:val="WW_CharLFO18LVL4"/>
    <w:qFormat/>
    <w:rPr>
      <w:rFonts w:ascii="Symbol" w:hAnsi="Symbol"/>
    </w:rPr>
  </w:style>
  <w:style w:type="character" w:styleId="WWCharLFO18LVL5" w:customStyle="1">
    <w:name w:val="WW_CharLFO18LVL5"/>
    <w:qFormat/>
    <w:rPr>
      <w:rFonts w:ascii="Times New Roman" w:hAnsi="Times New Roman" w:cs="Courier New"/>
    </w:rPr>
  </w:style>
  <w:style w:type="character" w:styleId="WWCharLFO18LVL6" w:customStyle="1">
    <w:name w:val="WW_CharLFO18LVL6"/>
    <w:qFormat/>
    <w:rPr>
      <w:rFonts w:ascii="Wingdings" w:hAnsi="Wingdings"/>
    </w:rPr>
  </w:style>
  <w:style w:type="character" w:styleId="WWCharLFO18LVL7" w:customStyle="1">
    <w:name w:val="WW_CharLFO18LVL7"/>
    <w:qFormat/>
    <w:rPr>
      <w:rFonts w:ascii="Symbol" w:hAnsi="Symbol"/>
    </w:rPr>
  </w:style>
  <w:style w:type="character" w:styleId="WWCharLFO18LVL8" w:customStyle="1">
    <w:name w:val="WW_CharLFO18LVL8"/>
    <w:qFormat/>
    <w:rPr>
      <w:rFonts w:ascii="Times New Roman" w:hAnsi="Times New Roman" w:cs="Courier New"/>
    </w:rPr>
  </w:style>
  <w:style w:type="character" w:styleId="WWCharLFO18LVL9" w:customStyle="1">
    <w:name w:val="WW_CharLFO18LVL9"/>
    <w:qFormat/>
    <w:rPr>
      <w:rFonts w:ascii="Wingdings" w:hAnsi="Wingdings"/>
    </w:rPr>
  </w:style>
  <w:style w:type="character" w:styleId="WWCharLFO19LVL1" w:customStyle="1">
    <w:name w:val="WW_CharLFO19LVL1"/>
    <w:qFormat/>
    <w:rPr>
      <w:rFonts w:ascii="Symbol" w:hAnsi="Symbol"/>
    </w:rPr>
  </w:style>
  <w:style w:type="character" w:styleId="WWCharLFO19LVL2" w:customStyle="1">
    <w:name w:val="WW_CharLFO19LVL2"/>
    <w:qFormat/>
    <w:rPr>
      <w:rFonts w:ascii="Times New Roman" w:hAnsi="Times New Roman" w:cs="Courier New"/>
    </w:rPr>
  </w:style>
  <w:style w:type="character" w:styleId="WWCharLFO19LVL3" w:customStyle="1">
    <w:name w:val="WW_CharLFO19LVL3"/>
    <w:qFormat/>
    <w:rPr>
      <w:rFonts w:ascii="Wingdings" w:hAnsi="Wingdings"/>
    </w:rPr>
  </w:style>
  <w:style w:type="character" w:styleId="WWCharLFO19LVL4" w:customStyle="1">
    <w:name w:val="WW_CharLFO19LVL4"/>
    <w:qFormat/>
    <w:rPr>
      <w:rFonts w:ascii="Symbol" w:hAnsi="Symbol"/>
    </w:rPr>
  </w:style>
  <w:style w:type="character" w:styleId="WWCharLFO19LVL5" w:customStyle="1">
    <w:name w:val="WW_CharLFO19LVL5"/>
    <w:qFormat/>
    <w:rPr>
      <w:rFonts w:ascii="Times New Roman" w:hAnsi="Times New Roman" w:cs="Courier New"/>
    </w:rPr>
  </w:style>
  <w:style w:type="character" w:styleId="WWCharLFO19LVL6" w:customStyle="1">
    <w:name w:val="WW_CharLFO19LVL6"/>
    <w:qFormat/>
    <w:rPr>
      <w:rFonts w:ascii="Wingdings" w:hAnsi="Wingdings"/>
    </w:rPr>
  </w:style>
  <w:style w:type="character" w:styleId="WWCharLFO19LVL7" w:customStyle="1">
    <w:name w:val="WW_CharLFO19LVL7"/>
    <w:qFormat/>
    <w:rPr>
      <w:rFonts w:ascii="Symbol" w:hAnsi="Symbol"/>
    </w:rPr>
  </w:style>
  <w:style w:type="character" w:styleId="WWCharLFO19LVL8" w:customStyle="1">
    <w:name w:val="WW_CharLFO19LVL8"/>
    <w:qFormat/>
    <w:rPr>
      <w:rFonts w:ascii="Times New Roman" w:hAnsi="Times New Roman" w:cs="Courier New"/>
    </w:rPr>
  </w:style>
  <w:style w:type="character" w:styleId="WWCharLFO19LVL9" w:customStyle="1">
    <w:name w:val="WW_CharLFO19LVL9"/>
    <w:qFormat/>
    <w:rPr>
      <w:rFonts w:ascii="Wingdings" w:hAnsi="Wingdings"/>
    </w:rPr>
  </w:style>
  <w:style w:type="character" w:styleId="WWCharLFO20LVL1" w:customStyle="1">
    <w:name w:val="WW_CharLFO20LVL1"/>
    <w:qFormat/>
    <w:rPr>
      <w:rFonts w:ascii="Symbol" w:hAnsi="Symbol"/>
    </w:rPr>
  </w:style>
  <w:style w:type="character" w:styleId="WWCharLFO20LVL2" w:customStyle="1">
    <w:name w:val="WW_CharLFO20LVL2"/>
    <w:qFormat/>
    <w:rPr>
      <w:rFonts w:ascii="Times New Roman" w:hAnsi="Times New Roman" w:cs="Courier New"/>
    </w:rPr>
  </w:style>
  <w:style w:type="character" w:styleId="WWCharLFO20LVL3" w:customStyle="1">
    <w:name w:val="WW_CharLFO20LVL3"/>
    <w:qFormat/>
    <w:rPr>
      <w:rFonts w:ascii="Wingdings" w:hAnsi="Wingdings"/>
    </w:rPr>
  </w:style>
  <w:style w:type="character" w:styleId="WWCharLFO20LVL4" w:customStyle="1">
    <w:name w:val="WW_CharLFO20LVL4"/>
    <w:qFormat/>
    <w:rPr>
      <w:rFonts w:ascii="Symbol" w:hAnsi="Symbol"/>
    </w:rPr>
  </w:style>
  <w:style w:type="character" w:styleId="WWCharLFO20LVL5" w:customStyle="1">
    <w:name w:val="WW_CharLFO20LVL5"/>
    <w:qFormat/>
    <w:rPr>
      <w:rFonts w:ascii="Times New Roman" w:hAnsi="Times New Roman" w:cs="Courier New"/>
    </w:rPr>
  </w:style>
  <w:style w:type="character" w:styleId="WWCharLFO20LVL6" w:customStyle="1">
    <w:name w:val="WW_CharLFO20LVL6"/>
    <w:qFormat/>
    <w:rPr>
      <w:rFonts w:ascii="Wingdings" w:hAnsi="Wingdings"/>
    </w:rPr>
  </w:style>
  <w:style w:type="character" w:styleId="WWCharLFO20LVL7" w:customStyle="1">
    <w:name w:val="WW_CharLFO20LVL7"/>
    <w:qFormat/>
    <w:rPr>
      <w:rFonts w:ascii="Symbol" w:hAnsi="Symbol"/>
    </w:rPr>
  </w:style>
  <w:style w:type="character" w:styleId="WWCharLFO20LVL8" w:customStyle="1">
    <w:name w:val="WW_CharLFO20LVL8"/>
    <w:qFormat/>
    <w:rPr>
      <w:rFonts w:ascii="Times New Roman" w:hAnsi="Times New Roman" w:cs="Courier New"/>
    </w:rPr>
  </w:style>
  <w:style w:type="character" w:styleId="WWCharLFO20LVL9" w:customStyle="1">
    <w:name w:val="WW_CharLFO20LVL9"/>
    <w:qFormat/>
    <w:rPr>
      <w:rFonts w:ascii="Wingdings" w:hAnsi="Wingdings"/>
    </w:rPr>
  </w:style>
  <w:style w:type="character" w:styleId="WWCharLFO21LVL1" w:customStyle="1">
    <w:name w:val="WW_CharLFO21LVL1"/>
    <w:qFormat/>
    <w:rPr>
      <w:rFonts w:ascii="Symbol" w:hAnsi="Symbol"/>
    </w:rPr>
  </w:style>
  <w:style w:type="character" w:styleId="WWCharLFO21LVL2" w:customStyle="1">
    <w:name w:val="WW_CharLFO21LVL2"/>
    <w:qFormat/>
    <w:rPr>
      <w:rFonts w:ascii="Times New Roman" w:hAnsi="Times New Roman" w:cs="Courier New"/>
    </w:rPr>
  </w:style>
  <w:style w:type="character" w:styleId="WWCharLFO21LVL3" w:customStyle="1">
    <w:name w:val="WW_CharLFO21LVL3"/>
    <w:qFormat/>
    <w:rPr>
      <w:rFonts w:ascii="Wingdings" w:hAnsi="Wingdings"/>
    </w:rPr>
  </w:style>
  <w:style w:type="character" w:styleId="WWCharLFO21LVL4" w:customStyle="1">
    <w:name w:val="WW_CharLFO21LVL4"/>
    <w:qFormat/>
    <w:rPr>
      <w:rFonts w:ascii="Symbol" w:hAnsi="Symbol"/>
    </w:rPr>
  </w:style>
  <w:style w:type="character" w:styleId="WWCharLFO21LVL5" w:customStyle="1">
    <w:name w:val="WW_CharLFO21LVL5"/>
    <w:qFormat/>
    <w:rPr>
      <w:rFonts w:ascii="Times New Roman" w:hAnsi="Times New Roman" w:cs="Courier New"/>
    </w:rPr>
  </w:style>
  <w:style w:type="character" w:styleId="WWCharLFO21LVL6" w:customStyle="1">
    <w:name w:val="WW_CharLFO21LVL6"/>
    <w:qFormat/>
    <w:rPr>
      <w:rFonts w:ascii="Wingdings" w:hAnsi="Wingdings"/>
    </w:rPr>
  </w:style>
  <w:style w:type="character" w:styleId="WWCharLFO21LVL7" w:customStyle="1">
    <w:name w:val="WW_CharLFO21LVL7"/>
    <w:qFormat/>
    <w:rPr>
      <w:rFonts w:ascii="Symbol" w:hAnsi="Symbol"/>
    </w:rPr>
  </w:style>
  <w:style w:type="character" w:styleId="WWCharLFO21LVL8" w:customStyle="1">
    <w:name w:val="WW_CharLFO21LVL8"/>
    <w:qFormat/>
    <w:rPr>
      <w:rFonts w:ascii="Times New Roman" w:hAnsi="Times New Roman" w:cs="Courier New"/>
    </w:rPr>
  </w:style>
  <w:style w:type="character" w:styleId="WWCharLFO21LVL9" w:customStyle="1">
    <w:name w:val="WW_CharLFO21LVL9"/>
    <w:qFormat/>
    <w:rPr>
      <w:rFonts w:ascii="Wingdings" w:hAnsi="Wingdings"/>
    </w:rPr>
  </w:style>
  <w:style w:type="character" w:styleId="WWCharLFO22LVL1" w:customStyle="1">
    <w:name w:val="WW_CharLFO22LVL1"/>
    <w:qFormat/>
    <w:rPr>
      <w:rFonts w:ascii="Symbol" w:hAnsi="Symbol"/>
    </w:rPr>
  </w:style>
  <w:style w:type="character" w:styleId="WWCharLFO22LVL2" w:customStyle="1">
    <w:name w:val="WW_CharLFO22LVL2"/>
    <w:qFormat/>
    <w:rPr>
      <w:rFonts w:ascii="Times New Roman" w:hAnsi="Times New Roman" w:cs="Courier New"/>
    </w:rPr>
  </w:style>
  <w:style w:type="character" w:styleId="WWCharLFO22LVL3" w:customStyle="1">
    <w:name w:val="WW_CharLFO22LVL3"/>
    <w:qFormat/>
    <w:rPr>
      <w:rFonts w:ascii="Wingdings" w:hAnsi="Wingdings"/>
    </w:rPr>
  </w:style>
  <w:style w:type="character" w:styleId="WWCharLFO22LVL4" w:customStyle="1">
    <w:name w:val="WW_CharLFO22LVL4"/>
    <w:qFormat/>
    <w:rPr>
      <w:rFonts w:ascii="Symbol" w:hAnsi="Symbol"/>
    </w:rPr>
  </w:style>
  <w:style w:type="character" w:styleId="WWCharLFO22LVL5" w:customStyle="1">
    <w:name w:val="WW_CharLFO22LVL5"/>
    <w:qFormat/>
    <w:rPr>
      <w:rFonts w:ascii="Times New Roman" w:hAnsi="Times New Roman" w:cs="Courier New"/>
    </w:rPr>
  </w:style>
  <w:style w:type="character" w:styleId="WWCharLFO22LVL6" w:customStyle="1">
    <w:name w:val="WW_CharLFO22LVL6"/>
    <w:qFormat/>
    <w:rPr>
      <w:rFonts w:ascii="Wingdings" w:hAnsi="Wingdings"/>
    </w:rPr>
  </w:style>
  <w:style w:type="character" w:styleId="WWCharLFO22LVL7" w:customStyle="1">
    <w:name w:val="WW_CharLFO22LVL7"/>
    <w:qFormat/>
    <w:rPr>
      <w:rFonts w:ascii="Symbol" w:hAnsi="Symbol"/>
    </w:rPr>
  </w:style>
  <w:style w:type="character" w:styleId="WWCharLFO22LVL8" w:customStyle="1">
    <w:name w:val="WW_CharLFO22LVL8"/>
    <w:qFormat/>
    <w:rPr>
      <w:rFonts w:ascii="Times New Roman" w:hAnsi="Times New Roman" w:cs="Courier New"/>
    </w:rPr>
  </w:style>
  <w:style w:type="character" w:styleId="WWCharLFO22LVL9" w:customStyle="1">
    <w:name w:val="WW_CharLFO22LVL9"/>
    <w:qFormat/>
    <w:rPr>
      <w:rFonts w:ascii="Wingdings" w:hAnsi="Wingdings"/>
    </w:rPr>
  </w:style>
  <w:style w:type="character" w:styleId="WWCharLFO23LVL1" w:customStyle="1">
    <w:name w:val="WW_CharLFO23LVL1"/>
    <w:qFormat/>
    <w:rPr>
      <w:rFonts w:ascii="Wingdings" w:hAnsi="Wingdings"/>
    </w:rPr>
  </w:style>
  <w:style w:type="character" w:styleId="WWCharLFO23LVL2" w:customStyle="1">
    <w:name w:val="WW_CharLFO23LVL2"/>
    <w:qFormat/>
    <w:rPr>
      <w:rFonts w:ascii="Times New Roman" w:hAnsi="Times New Roman" w:cs="Courier New"/>
    </w:rPr>
  </w:style>
  <w:style w:type="character" w:styleId="WWCharLFO23LVL3" w:customStyle="1">
    <w:name w:val="WW_CharLFO23LVL3"/>
    <w:qFormat/>
    <w:rPr>
      <w:rFonts w:ascii="Wingdings" w:hAnsi="Wingdings"/>
    </w:rPr>
  </w:style>
  <w:style w:type="character" w:styleId="WWCharLFO23LVL4" w:customStyle="1">
    <w:name w:val="WW_CharLFO23LVL4"/>
    <w:qFormat/>
    <w:rPr>
      <w:rFonts w:ascii="Symbol" w:hAnsi="Symbol"/>
    </w:rPr>
  </w:style>
  <w:style w:type="character" w:styleId="WWCharLFO23LVL5" w:customStyle="1">
    <w:name w:val="WW_CharLFO23LVL5"/>
    <w:qFormat/>
    <w:rPr>
      <w:rFonts w:ascii="Times New Roman" w:hAnsi="Times New Roman" w:cs="Courier New"/>
    </w:rPr>
  </w:style>
  <w:style w:type="character" w:styleId="WWCharLFO23LVL6" w:customStyle="1">
    <w:name w:val="WW_CharLFO23LVL6"/>
    <w:qFormat/>
    <w:rPr>
      <w:rFonts w:ascii="Wingdings" w:hAnsi="Wingdings"/>
    </w:rPr>
  </w:style>
  <w:style w:type="character" w:styleId="WWCharLFO23LVL7" w:customStyle="1">
    <w:name w:val="WW_CharLFO23LVL7"/>
    <w:qFormat/>
    <w:rPr>
      <w:rFonts w:ascii="Symbol" w:hAnsi="Symbol"/>
    </w:rPr>
  </w:style>
  <w:style w:type="character" w:styleId="WWCharLFO23LVL8" w:customStyle="1">
    <w:name w:val="WW_CharLFO23LVL8"/>
    <w:qFormat/>
    <w:rPr>
      <w:rFonts w:ascii="Times New Roman" w:hAnsi="Times New Roman" w:cs="Courier New"/>
    </w:rPr>
  </w:style>
  <w:style w:type="character" w:styleId="WWCharLFO23LVL9" w:customStyle="1">
    <w:name w:val="WW_CharLFO23LVL9"/>
    <w:qFormat/>
    <w:rPr>
      <w:rFonts w:ascii="Wingdings" w:hAnsi="Wingdings"/>
    </w:rPr>
  </w:style>
  <w:style w:type="character" w:styleId="WWCharLFO24LVL1" w:customStyle="1">
    <w:name w:val="WW_CharLFO24LVL1"/>
    <w:qFormat/>
    <w:rPr>
      <w:rFonts w:ascii="Symbol" w:hAnsi="Symbol"/>
    </w:rPr>
  </w:style>
  <w:style w:type="character" w:styleId="WWCharLFO24LVL2" w:customStyle="1">
    <w:name w:val="WW_CharLFO24LVL2"/>
    <w:qFormat/>
    <w:rPr>
      <w:rFonts w:ascii="Times New Roman" w:hAnsi="Times New Roman" w:cs="Courier New"/>
    </w:rPr>
  </w:style>
  <w:style w:type="character" w:styleId="WWCharLFO24LVL3" w:customStyle="1">
    <w:name w:val="WW_CharLFO24LVL3"/>
    <w:qFormat/>
    <w:rPr>
      <w:rFonts w:ascii="Wingdings" w:hAnsi="Wingdings"/>
    </w:rPr>
  </w:style>
  <w:style w:type="character" w:styleId="WWCharLFO24LVL4" w:customStyle="1">
    <w:name w:val="WW_CharLFO24LVL4"/>
    <w:qFormat/>
    <w:rPr>
      <w:rFonts w:ascii="Symbol" w:hAnsi="Symbol"/>
    </w:rPr>
  </w:style>
  <w:style w:type="character" w:styleId="WWCharLFO24LVL5" w:customStyle="1">
    <w:name w:val="WW_CharLFO24LVL5"/>
    <w:qFormat/>
    <w:rPr>
      <w:rFonts w:ascii="Times New Roman" w:hAnsi="Times New Roman" w:cs="Courier New"/>
    </w:rPr>
  </w:style>
  <w:style w:type="character" w:styleId="WWCharLFO24LVL6" w:customStyle="1">
    <w:name w:val="WW_CharLFO24LVL6"/>
    <w:qFormat/>
    <w:rPr>
      <w:rFonts w:ascii="Wingdings" w:hAnsi="Wingdings"/>
    </w:rPr>
  </w:style>
  <w:style w:type="character" w:styleId="WWCharLFO24LVL7" w:customStyle="1">
    <w:name w:val="WW_CharLFO24LVL7"/>
    <w:qFormat/>
    <w:rPr>
      <w:rFonts w:ascii="Symbol" w:hAnsi="Symbol"/>
    </w:rPr>
  </w:style>
  <w:style w:type="character" w:styleId="WWCharLFO24LVL8" w:customStyle="1">
    <w:name w:val="WW_CharLFO24LVL8"/>
    <w:qFormat/>
    <w:rPr>
      <w:rFonts w:ascii="Times New Roman" w:hAnsi="Times New Roman" w:cs="Courier New"/>
    </w:rPr>
  </w:style>
  <w:style w:type="character" w:styleId="WWCharLFO24LVL9" w:customStyle="1">
    <w:name w:val="WW_CharLFO24LVL9"/>
    <w:qFormat/>
    <w:rPr>
      <w:rFonts w:ascii="Wingdings" w:hAnsi="Wingdings"/>
    </w:rPr>
  </w:style>
  <w:style w:type="character" w:styleId="WWCharLFO25LVL1" w:customStyle="1">
    <w:name w:val="WW_CharLFO25LVL1"/>
    <w:qFormat/>
    <w:rPr>
      <w:rFonts w:ascii="Symbol" w:hAnsi="Symbol"/>
    </w:rPr>
  </w:style>
  <w:style w:type="character" w:styleId="WWCharLFO25LVL2" w:customStyle="1">
    <w:name w:val="WW_CharLFO25LVL2"/>
    <w:qFormat/>
    <w:rPr>
      <w:rFonts w:ascii="Times New Roman" w:hAnsi="Times New Roman" w:cs="Courier New"/>
    </w:rPr>
  </w:style>
  <w:style w:type="character" w:styleId="WWCharLFO25LVL3" w:customStyle="1">
    <w:name w:val="WW_CharLFO25LVL3"/>
    <w:qFormat/>
    <w:rPr>
      <w:rFonts w:ascii="Wingdings" w:hAnsi="Wingdings"/>
    </w:rPr>
  </w:style>
  <w:style w:type="character" w:styleId="WWCharLFO25LVL4" w:customStyle="1">
    <w:name w:val="WW_CharLFO25LVL4"/>
    <w:qFormat/>
    <w:rPr>
      <w:rFonts w:ascii="Symbol" w:hAnsi="Symbol"/>
    </w:rPr>
  </w:style>
  <w:style w:type="character" w:styleId="WWCharLFO25LVL5" w:customStyle="1">
    <w:name w:val="WW_CharLFO25LVL5"/>
    <w:qFormat/>
    <w:rPr>
      <w:rFonts w:ascii="Times New Roman" w:hAnsi="Times New Roman" w:cs="Courier New"/>
    </w:rPr>
  </w:style>
  <w:style w:type="character" w:styleId="WWCharLFO25LVL6" w:customStyle="1">
    <w:name w:val="WW_CharLFO25LVL6"/>
    <w:qFormat/>
    <w:rPr>
      <w:rFonts w:ascii="Wingdings" w:hAnsi="Wingdings"/>
    </w:rPr>
  </w:style>
  <w:style w:type="character" w:styleId="WWCharLFO25LVL7" w:customStyle="1">
    <w:name w:val="WW_CharLFO25LVL7"/>
    <w:qFormat/>
    <w:rPr>
      <w:rFonts w:ascii="Symbol" w:hAnsi="Symbol"/>
    </w:rPr>
  </w:style>
  <w:style w:type="character" w:styleId="WWCharLFO25LVL8" w:customStyle="1">
    <w:name w:val="WW_CharLFO25LVL8"/>
    <w:qFormat/>
    <w:rPr>
      <w:rFonts w:ascii="Times New Roman" w:hAnsi="Times New Roman" w:cs="Courier New"/>
    </w:rPr>
  </w:style>
  <w:style w:type="character" w:styleId="WWCharLFO25LVL9" w:customStyle="1">
    <w:name w:val="WW_CharLFO25LVL9"/>
    <w:qFormat/>
    <w:rPr>
      <w:rFonts w:ascii="Wingdings" w:hAnsi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Times New Roman" w:hAnsi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paragraph" w:styleId="Style22" w:customStyle="1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4">
    <w:name w:val="List"/>
    <w:basedOn w:val="Style23"/>
    <w:pPr/>
    <w:rPr>
      <w:rFonts w:ascii="PT Astra Serif" w:hAnsi="PT Astra Serif" w:cs="Noto Sans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  <w:sz w:val="24"/>
    </w:rPr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0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ind w:left="720" w:hanging="0"/>
    </w:pPr>
    <w:rPr>
      <w:rFonts w:eastAsia="Times New Roman"/>
      <w:lang w:eastAsia="ru-RU"/>
    </w:rPr>
  </w:style>
  <w:style w:type="paragraph" w:styleId="3" w:customStyle="1">
    <w:name w:val="Основной текст3"/>
    <w:basedOn w:val="Normal"/>
    <w:qFormat/>
    <w:pPr>
      <w:shd w:val="clear" w:color="auto" w:fill="FFFFFF"/>
      <w:spacing w:lineRule="exact" w:line="326" w:before="0" w:after="300"/>
      <w:jc w:val="center"/>
    </w:pPr>
    <w:rPr>
      <w:rFonts w:ascii="Times New Roman" w:hAnsi="Times New Roman" w:eastAsia="Times New Roman"/>
      <w:spacing w:val="2"/>
      <w:sz w:val="25"/>
      <w:szCs w:val="25"/>
    </w:rPr>
  </w:style>
  <w:style w:type="paragraph" w:styleId="21" w:customStyle="1">
    <w:name w:val="Обычный2"/>
    <w:qFormat/>
    <w:pPr>
      <w:widowControl/>
      <w:suppressAutoHyphens w:val="true"/>
      <w:bidi w:val="0"/>
      <w:snapToGrid w:val="false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1" w:customStyle="1">
    <w:name w:val="Обычный1"/>
    <w:qFormat/>
    <w:pPr>
      <w:widowControl/>
      <w:suppressAutoHyphens w:val="true"/>
      <w:bidi w:val="0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29">
    <w:name w:val="Body Text Indent"/>
    <w:basedOn w:val="Normal"/>
    <w:qFormat/>
    <w:pPr>
      <w:ind w:left="0" w:right="0" w:firstLine="709"/>
      <w:jc w:val="both"/>
    </w:pPr>
    <w:rPr/>
  </w:style>
  <w:style w:type="paragraph" w:styleId="Style30" w:customStyle="1">
    <w:name w:val="Содержимое врезки"/>
    <w:basedOn w:val="Normal"/>
    <w:qFormat/>
    <w:pPr/>
    <w:rPr/>
  </w:style>
  <w:style w:type="paragraph" w:styleId="Style31" w:customStyle="1">
    <w:name w:val="Содержимое таблицы"/>
    <w:basedOn w:val="Normal"/>
    <w:qFormat/>
    <w:pPr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paragraph" w:styleId="Style33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en-US" w:bidi="ar-SA"/>
    </w:rPr>
  </w:style>
  <w:style w:type="paragraph" w:styleId="Style34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numbering" w:styleId="Style35" w:default="1">
    <w:name w:val="Без списка"/>
    <w:uiPriority w:val="99"/>
    <w:semiHidden/>
    <w:unhideWhenUsed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cson731@rambler.ru" TargetMode="External"/><Relationship Id="rId3" Type="http://schemas.openxmlformats.org/officeDocument/2006/relationships/hyperlink" Target="mailto:kcson731@rambler.ru" TargetMode="External"/><Relationship Id="rId4" Type="http://schemas.openxmlformats.org/officeDocument/2006/relationships/hyperlink" Target="mailto:kcson731@rambler.ru" TargetMode="External"/><Relationship Id="rId5" Type="http://schemas.openxmlformats.org/officeDocument/2006/relationships/hyperlink" Target="mailto:kcson731@rambler.ru" TargetMode="External"/><Relationship Id="rId6" Type="http://schemas.openxmlformats.org/officeDocument/2006/relationships/hyperlink" Target="mailto:kcson731@rambler.ru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7A616-D995-43D4-BEF6-3EB642EBA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</TotalTime>
  <Application>LibreOffice/7.3.6.2$Linux_X86_64 LibreOffice_project/30$Build-2</Application>
  <AppVersion>15.0000</AppVersion>
  <Pages>13</Pages>
  <Words>3191</Words>
  <Characters>22543</Characters>
  <CharactersWithSpaces>26885</CharactersWithSpaces>
  <Paragraphs>389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2023-06-30T08:32:00Z</dcterms:created>
  <dc:creator>Admin</dc:creator>
  <dc:description/>
  <dc:language>ru-RU</dc:language>
  <cp:lastModifiedBy/>
  <dcterms:modified xsi:type="dcterms:W3CDTF">2026-01-19T13:00:29Z</dcterms:modified>
  <cp:revision>130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